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24431378"/>
    <w:bookmarkStart w:id="1" w:name="_MON_1632632994"/>
    <w:bookmarkStart w:id="2" w:name="_GoBack"/>
    <w:bookmarkEnd w:id="0"/>
    <w:bookmarkEnd w:id="1"/>
    <w:bookmarkEnd w:id="2"/>
    <w:bookmarkStart w:id="3" w:name="_MON_1551708196"/>
    <w:bookmarkEnd w:id="3"/>
    <w:p w:rsidR="006605A2" w:rsidRDefault="00C12B7B">
      <w:r>
        <w:object w:dxaOrig="11338" w:dyaOrig="15332">
          <v:shape id="_x0000_i1026" type="#_x0000_t75" style="width:567pt;height:766.5pt" o:ole="">
            <v:imagedata r:id="rId8" o:title=""/>
          </v:shape>
          <o:OLEObject Type="Embed" ProgID="Word.Document.12" ShapeID="_x0000_i1026" DrawAspect="Content" ObjectID="_1727008022" r:id="rId9">
            <o:FieldCodes>\s</o:FieldCodes>
          </o:OLEObject>
        </w:object>
      </w:r>
    </w:p>
    <w:p w:rsidR="00710291" w:rsidRDefault="00710291"/>
    <w:p w:rsidR="00710291" w:rsidRDefault="00710291"/>
    <w:p w:rsidR="00710291" w:rsidRPr="001D6038" w:rsidRDefault="00710291" w:rsidP="00710291">
      <w:pPr>
        <w:ind w:left="708" w:firstLine="708"/>
        <w:rPr>
          <w:b/>
          <w:color w:val="365F91" w:themeColor="accent1" w:themeShade="BF"/>
          <w:sz w:val="36"/>
          <w:u w:val="single"/>
        </w:rPr>
      </w:pPr>
      <w:r w:rsidRPr="001D6038">
        <w:rPr>
          <w:b/>
          <w:color w:val="365F91" w:themeColor="accent1" w:themeShade="BF"/>
          <w:sz w:val="36"/>
          <w:u w:val="single"/>
        </w:rPr>
        <w:t>SOMMAIRE</w:t>
      </w:r>
    </w:p>
    <w:p w:rsidR="001D6038" w:rsidRPr="001D6038" w:rsidRDefault="001D6038" w:rsidP="00FD690E">
      <w:pPr>
        <w:numPr>
          <w:ilvl w:val="0"/>
          <w:numId w:val="2"/>
        </w:numPr>
        <w:ind w:hanging="357"/>
        <w:rPr>
          <w:b/>
          <w:color w:val="365F91" w:themeColor="accent1" w:themeShade="BF"/>
          <w:sz w:val="24"/>
        </w:rPr>
      </w:pPr>
      <w:r w:rsidRPr="001D6038">
        <w:rPr>
          <w:b/>
          <w:color w:val="365F91" w:themeColor="accent1" w:themeShade="BF"/>
          <w:sz w:val="24"/>
        </w:rPr>
        <w:t>Contexte et objectifs</w:t>
      </w:r>
    </w:p>
    <w:p w:rsidR="001D6038" w:rsidRPr="001D6038" w:rsidRDefault="001D6038" w:rsidP="00FD690E">
      <w:pPr>
        <w:numPr>
          <w:ilvl w:val="0"/>
          <w:numId w:val="2"/>
        </w:numPr>
        <w:ind w:hanging="357"/>
        <w:jc w:val="both"/>
        <w:rPr>
          <w:b/>
          <w:color w:val="365F91" w:themeColor="accent1" w:themeShade="BF"/>
          <w:sz w:val="24"/>
        </w:rPr>
      </w:pPr>
      <w:r w:rsidRPr="001D6038">
        <w:rPr>
          <w:b/>
          <w:color w:val="365F91" w:themeColor="accent1" w:themeShade="BF"/>
          <w:sz w:val="24"/>
        </w:rPr>
        <w:t>La recevabilité des projets d’intervention</w:t>
      </w:r>
    </w:p>
    <w:p w:rsidR="001D6038" w:rsidRPr="002E4CA7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Les candidats éligibles</w:t>
      </w:r>
    </w:p>
    <w:p w:rsidR="001D6038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Les critères de recevabilité</w:t>
      </w:r>
    </w:p>
    <w:p w:rsidR="001D6038" w:rsidRPr="001D6038" w:rsidRDefault="001D6038" w:rsidP="00FD690E">
      <w:pPr>
        <w:numPr>
          <w:ilvl w:val="0"/>
          <w:numId w:val="2"/>
        </w:numPr>
        <w:ind w:hanging="357"/>
        <w:jc w:val="both"/>
        <w:rPr>
          <w:b/>
          <w:color w:val="365F91" w:themeColor="accent1" w:themeShade="BF"/>
          <w:sz w:val="24"/>
        </w:rPr>
      </w:pPr>
      <w:r w:rsidRPr="001D6038">
        <w:rPr>
          <w:b/>
          <w:color w:val="365F91" w:themeColor="accent1" w:themeShade="BF"/>
          <w:sz w:val="24"/>
        </w:rPr>
        <w:t>L’instruction et les modalités de sélection</w:t>
      </w:r>
    </w:p>
    <w:p w:rsidR="001D6038" w:rsidRPr="002E4CA7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 dossier de candidature</w:t>
      </w:r>
    </w:p>
    <w:p w:rsidR="001D6038" w:rsidRPr="002E4CA7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Les pièces à joindre au dossier</w:t>
      </w:r>
    </w:p>
    <w:p w:rsidR="001D6038" w:rsidRPr="002E4CA7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 dépôt du dossier de demande de financement</w:t>
      </w:r>
    </w:p>
    <w:p w:rsidR="001D6038" w:rsidRPr="002E4CA7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Les conditions d’instruction et les modalités de sélection</w:t>
      </w:r>
    </w:p>
    <w:p w:rsidR="00710291" w:rsidRPr="00710291" w:rsidRDefault="00710291" w:rsidP="00710291">
      <w:pPr>
        <w:rPr>
          <w:sz w:val="28"/>
        </w:rPr>
      </w:pPr>
    </w:p>
    <w:p w:rsidR="00710291" w:rsidRPr="00710291" w:rsidRDefault="00710291" w:rsidP="00710291">
      <w:pPr>
        <w:rPr>
          <w:sz w:val="28"/>
        </w:rPr>
      </w:pPr>
    </w:p>
    <w:p w:rsidR="006605A2" w:rsidRDefault="006605A2">
      <w:pPr>
        <w:sectPr w:rsidR="006605A2" w:rsidSect="006605A2">
          <w:footerReference w:type="default" r:id="rId10"/>
          <w:pgSz w:w="11906" w:h="16838"/>
          <w:pgMar w:top="568" w:right="1417" w:bottom="426" w:left="284" w:header="708" w:footer="708" w:gutter="0"/>
          <w:cols w:space="708"/>
          <w:docGrid w:linePitch="360"/>
        </w:sectPr>
      </w:pPr>
    </w:p>
    <w:p w:rsidR="001D6038" w:rsidRDefault="001D6038" w:rsidP="001D6038">
      <w:pPr>
        <w:pStyle w:val="Paragraphedeliste"/>
        <w:rPr>
          <w:b/>
          <w:color w:val="365F91" w:themeColor="accent1" w:themeShade="BF"/>
          <w:sz w:val="24"/>
          <w:u w:val="single"/>
        </w:rPr>
      </w:pPr>
    </w:p>
    <w:p w:rsidR="002D5F6A" w:rsidRPr="001D6038" w:rsidRDefault="002D5F6A" w:rsidP="00FD690E">
      <w:pPr>
        <w:pStyle w:val="Paragraphedeliste"/>
        <w:numPr>
          <w:ilvl w:val="0"/>
          <w:numId w:val="18"/>
        </w:numPr>
        <w:spacing w:before="240" w:after="240"/>
        <w:ind w:left="1134" w:hanging="425"/>
        <w:contextualSpacing w:val="0"/>
        <w:rPr>
          <w:b/>
          <w:color w:val="365F91" w:themeColor="accent1" w:themeShade="BF"/>
          <w:sz w:val="24"/>
          <w:u w:val="single"/>
        </w:rPr>
      </w:pPr>
      <w:r w:rsidRPr="001D6038">
        <w:rPr>
          <w:b/>
          <w:color w:val="365F91" w:themeColor="accent1" w:themeShade="BF"/>
          <w:sz w:val="24"/>
          <w:u w:val="single"/>
        </w:rPr>
        <w:t>Contexte et objectifs</w:t>
      </w:r>
    </w:p>
    <w:p w:rsidR="006007F7" w:rsidRDefault="007B020E" w:rsidP="006605A2">
      <w:pPr>
        <w:jc w:val="both"/>
      </w:pPr>
      <w:r>
        <w:t>La loi du 28 décembre 2015 relative à l’adaptation de la société au vieillissement prévoit la mise en place d’une Conférence des financeurs de la prévention de la perte d’autonomie – CFPPA – dans chaque département. C’est une instance de coordination institutionnelle présidée par le Président du Conseil départemental</w:t>
      </w:r>
      <w:r w:rsidR="006007F7">
        <w:t xml:space="preserve"> ou de son représentant</w:t>
      </w:r>
      <w:r>
        <w:t>. Le Directeur de l’</w:t>
      </w:r>
      <w:r w:rsidR="002524FF">
        <w:t xml:space="preserve">Agence régionale de santé ou </w:t>
      </w:r>
      <w:r>
        <w:t xml:space="preserve">son représentant en assure la vice-présidence. Au sein de cette conférence siègent des représentants des régimes de base d’assurance vieillesse et d’assurance maladie, de l’Agence nationale de l’habitat via ses </w:t>
      </w:r>
      <w:r w:rsidR="002524FF">
        <w:t>délégations</w:t>
      </w:r>
      <w:r>
        <w:t xml:space="preserve"> </w:t>
      </w:r>
      <w:r w:rsidR="002524FF">
        <w:t>locales</w:t>
      </w:r>
      <w:r>
        <w:t xml:space="preserve">, des fédérations des </w:t>
      </w:r>
      <w:r w:rsidR="002524FF">
        <w:t>institutions</w:t>
      </w:r>
      <w:r w:rsidR="00E56FF5">
        <w:t xml:space="preserve"> de retraite complémentaire, </w:t>
      </w:r>
      <w:r>
        <w:t>des organismes régis par le code de la mutualité</w:t>
      </w:r>
      <w:r w:rsidR="006007F7">
        <w:t xml:space="preserve"> et un représentant des collectivités territoriales (autre que le </w:t>
      </w:r>
      <w:r w:rsidR="00A43C08">
        <w:t>D</w:t>
      </w:r>
      <w:r w:rsidR="006007F7">
        <w:t>épartement)</w:t>
      </w:r>
      <w:r w:rsidR="005901E0">
        <w:t xml:space="preserve"> ainsi que d</w:t>
      </w:r>
      <w:r w:rsidR="00A13075">
        <w:t>es membre</w:t>
      </w:r>
      <w:r w:rsidR="00E714C7">
        <w:t>s</w:t>
      </w:r>
      <w:r w:rsidR="00A13075">
        <w:t xml:space="preserve"> d</w:t>
      </w:r>
      <w:r w:rsidR="005901E0">
        <w:t>u Comité départemental de la citoyenneté et de l’autonomie (CDCA)</w:t>
      </w:r>
      <w:r w:rsidR="00987B20">
        <w:t xml:space="preserve"> </w:t>
      </w:r>
      <w:r w:rsidRPr="006007F7">
        <w:t xml:space="preserve"> </w:t>
      </w:r>
    </w:p>
    <w:p w:rsidR="007B020E" w:rsidRDefault="006007F7" w:rsidP="006605A2">
      <w:pPr>
        <w:jc w:val="both"/>
      </w:pPr>
      <w:r>
        <w:t xml:space="preserve">En </w:t>
      </w:r>
      <w:r w:rsidR="007B020E" w:rsidRPr="006007F7">
        <w:t>E</w:t>
      </w:r>
      <w:r w:rsidR="007B020E">
        <w:t>ssonne, cette conférence a été installée le 7 décembre 2016.</w:t>
      </w:r>
    </w:p>
    <w:p w:rsidR="007B020E" w:rsidRDefault="007B020E" w:rsidP="006605A2">
      <w:pPr>
        <w:jc w:val="both"/>
      </w:pPr>
      <w:r>
        <w:t>La conférence a pour mission de fédérer les acteurs du département pour définir un</w:t>
      </w:r>
      <w:r w:rsidR="00A13075">
        <w:t xml:space="preserve"> </w:t>
      </w:r>
      <w:r>
        <w:t>programme  coordonné de financement des actions individuelles et collectives de prévention</w:t>
      </w:r>
      <w:r w:rsidR="002524FF">
        <w:t>.</w:t>
      </w:r>
    </w:p>
    <w:p w:rsidR="00987B20" w:rsidRDefault="002524FF" w:rsidP="00E714C7">
      <w:pPr>
        <w:jc w:val="both"/>
      </w:pPr>
      <w:r>
        <w:t xml:space="preserve">Le programme </w:t>
      </w:r>
      <w:r w:rsidR="005901E0">
        <w:t>initial</w:t>
      </w:r>
      <w:r w:rsidR="005C5EAD">
        <w:t>,</w:t>
      </w:r>
      <w:r w:rsidR="005901E0">
        <w:t xml:space="preserve"> </w:t>
      </w:r>
      <w:r>
        <w:t xml:space="preserve">défini </w:t>
      </w:r>
      <w:r w:rsidR="005901E0">
        <w:t xml:space="preserve">en 2017 </w:t>
      </w:r>
      <w:r>
        <w:t>par la conférence des financeurs de la prévention de la perte d’autonomie</w:t>
      </w:r>
      <w:r w:rsidR="005901E0">
        <w:t>,</w:t>
      </w:r>
      <w:r>
        <w:t xml:space="preserve"> </w:t>
      </w:r>
      <w:r w:rsidR="005901E0">
        <w:t>a été renouvel</w:t>
      </w:r>
      <w:r w:rsidR="00987B20">
        <w:t>é en 2021.</w:t>
      </w:r>
      <w:r w:rsidR="005901E0">
        <w:t xml:space="preserve"> </w:t>
      </w:r>
      <w:r w:rsidR="00987B20">
        <w:t xml:space="preserve"> </w:t>
      </w:r>
      <w:r w:rsidR="005C5EAD">
        <w:t>Le nouveau programme</w:t>
      </w:r>
      <w:r w:rsidR="005901E0">
        <w:t xml:space="preserve"> </w:t>
      </w:r>
      <w:r>
        <w:t>porte sur</w:t>
      </w:r>
      <w:r w:rsidR="005C5EAD">
        <w:t xml:space="preserve"> 6 objectifs prioritaires transversaux,</w:t>
      </w:r>
      <w:r w:rsidR="005901E0">
        <w:t xml:space="preserve"> </w:t>
      </w:r>
      <w:r w:rsidR="00987B20">
        <w:t xml:space="preserve">6 </w:t>
      </w:r>
      <w:r w:rsidR="005C5EAD">
        <w:t>axes pour guider l’orientation des financements organisés en 3 parties</w:t>
      </w:r>
    </w:p>
    <w:p w:rsidR="00987B20" w:rsidRDefault="007304C7" w:rsidP="006605A2">
      <w:pPr>
        <w:jc w:val="both"/>
      </w:pPr>
      <w:r>
        <w:t xml:space="preserve">Le </w:t>
      </w:r>
      <w:r w:rsidR="00FB6219">
        <w:t>3</w:t>
      </w:r>
      <w:r w:rsidR="00987B20">
        <w:t>1 mars 2022</w:t>
      </w:r>
      <w:r>
        <w:t xml:space="preserve">, les membres de la conférence des financeurs de l’Essonne </w:t>
      </w:r>
      <w:r w:rsidR="00987B20">
        <w:t>ont validé en séance plénière</w:t>
      </w:r>
      <w:r>
        <w:t xml:space="preserve"> le </w:t>
      </w:r>
      <w:r w:rsidR="00987B20">
        <w:t xml:space="preserve">nouveau </w:t>
      </w:r>
      <w:r>
        <w:t>programme d’action de prévention</w:t>
      </w:r>
      <w:r w:rsidR="00987B20">
        <w:t> :</w:t>
      </w:r>
      <w:r w:rsidR="00987B20" w:rsidDel="00987B20">
        <w:t xml:space="preserve"> </w:t>
      </w:r>
    </w:p>
    <w:p w:rsidR="00987B20" w:rsidRPr="00E714C7" w:rsidRDefault="00987B20" w:rsidP="00987B20">
      <w:pPr>
        <w:numPr>
          <w:ilvl w:val="0"/>
          <w:numId w:val="29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b/>
          <w:lang w:eastAsia="fr-FR"/>
        </w:rPr>
      </w:pPr>
      <w:r w:rsidRPr="00E714C7">
        <w:rPr>
          <w:rFonts w:eastAsia="Times New Roman" w:cstheme="minorHAnsi"/>
          <w:b/>
          <w:lang w:eastAsia="fr-FR"/>
        </w:rPr>
        <w:t>6 objectifs prioritaires transversaux :</w:t>
      </w:r>
    </w:p>
    <w:p w:rsidR="00987B20" w:rsidRPr="00E714C7" w:rsidRDefault="00987B20" w:rsidP="00987B20">
      <w:pPr>
        <w:spacing w:after="0" w:line="240" w:lineRule="auto"/>
        <w:ind w:left="780" w:right="-173"/>
        <w:contextualSpacing/>
        <w:jc w:val="both"/>
        <w:rPr>
          <w:rFonts w:eastAsia="Times New Roman" w:cstheme="minorHAnsi"/>
          <w:b/>
          <w:lang w:eastAsia="fr-FR"/>
        </w:rPr>
      </w:pP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1 - Encourager les initiatives innovantes et accompagner les actions d’expérimentation,</w:t>
      </w: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2 - Promouvoir un parcours coordonné de la prévention de la perte d’autonomie,</w:t>
      </w: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3 - Renforcer la prévention le plus en amont possible de la perte d’autonomie,</w:t>
      </w: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4 - Promouvoir l’engagement citoyen dans la prévention de la perte d’autonomie,</w:t>
      </w: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5 - Poursuivre les initiatives qui améliorent le maillage territorial dans les secteurs moins pourvus en offre,</w:t>
      </w: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6 - Lutter contre l’isolement et favoriser l’accès aux droits.</w:t>
      </w:r>
    </w:p>
    <w:p w:rsidR="00987B20" w:rsidRPr="00E714C7" w:rsidRDefault="00987B20" w:rsidP="00987B20">
      <w:pPr>
        <w:spacing w:after="0" w:line="240" w:lineRule="auto"/>
        <w:ind w:right="-173"/>
        <w:jc w:val="both"/>
        <w:rPr>
          <w:rFonts w:eastAsia="Times New Roman" w:cstheme="minorHAnsi"/>
          <w:lang w:eastAsia="fr-FR"/>
        </w:rPr>
      </w:pPr>
    </w:p>
    <w:p w:rsidR="00987B20" w:rsidRPr="00E714C7" w:rsidRDefault="00987B20" w:rsidP="00987B20">
      <w:pPr>
        <w:numPr>
          <w:ilvl w:val="0"/>
          <w:numId w:val="29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b/>
          <w:lang w:eastAsia="fr-FR"/>
        </w:rPr>
      </w:pPr>
      <w:r w:rsidRPr="00E714C7">
        <w:rPr>
          <w:rFonts w:eastAsia="Times New Roman" w:cstheme="minorHAnsi"/>
          <w:b/>
          <w:lang w:eastAsia="fr-FR"/>
        </w:rPr>
        <w:t>6 axes pour guider l’orientation des financements, organisés en 3 parties :</w:t>
      </w:r>
    </w:p>
    <w:p w:rsidR="00987B20" w:rsidRPr="00E714C7" w:rsidRDefault="00987B20" w:rsidP="00987B20">
      <w:pPr>
        <w:spacing w:after="0" w:line="240" w:lineRule="auto"/>
        <w:ind w:right="-173"/>
        <w:jc w:val="both"/>
        <w:rPr>
          <w:rFonts w:eastAsia="Times New Roman" w:cstheme="minorHAnsi"/>
          <w:b/>
          <w:lang w:eastAsia="fr-FR"/>
        </w:rPr>
      </w:pPr>
    </w:p>
    <w:p w:rsidR="00987B20" w:rsidRPr="00E714C7" w:rsidRDefault="00987B20" w:rsidP="00987B20">
      <w:pPr>
        <w:spacing w:after="0" w:line="240" w:lineRule="auto"/>
        <w:ind w:left="720" w:right="-173"/>
        <w:contextualSpacing/>
        <w:jc w:val="both"/>
        <w:rPr>
          <w:rFonts w:eastAsia="Times New Roman" w:cstheme="minorHAnsi"/>
          <w:b/>
          <w:lang w:eastAsia="fr-FR"/>
        </w:rPr>
      </w:pPr>
      <w:r w:rsidRPr="00E714C7">
        <w:rPr>
          <w:rFonts w:eastAsia="Times New Roman" w:cstheme="minorHAnsi"/>
          <w:b/>
          <w:lang w:eastAsia="fr-FR"/>
        </w:rPr>
        <w:t>1/Actions en lien avec l’habitat en faveur du maintien à domicile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Axe 1 : Améliorer l’accès aux équipements et aides techniques individuelles,</w:t>
      </w:r>
    </w:p>
    <w:p w:rsidR="00987B20" w:rsidRPr="00E714C7" w:rsidRDefault="00987B20" w:rsidP="00987B20">
      <w:pPr>
        <w:spacing w:after="0" w:line="240" w:lineRule="auto"/>
        <w:ind w:left="720" w:right="-173"/>
        <w:contextualSpacing/>
        <w:jc w:val="both"/>
        <w:rPr>
          <w:rFonts w:eastAsia="Times New Roman" w:cstheme="minorHAnsi"/>
          <w:lang w:eastAsia="fr-FR"/>
        </w:rPr>
      </w:pPr>
    </w:p>
    <w:p w:rsidR="00987B20" w:rsidRPr="00E714C7" w:rsidRDefault="00987B20" w:rsidP="00987B20">
      <w:pPr>
        <w:spacing w:after="0" w:line="240" w:lineRule="auto"/>
        <w:ind w:left="720" w:right="-173"/>
        <w:contextualSpacing/>
        <w:jc w:val="both"/>
        <w:rPr>
          <w:rFonts w:eastAsia="Times New Roman" w:cstheme="minorHAnsi"/>
          <w:b/>
          <w:lang w:eastAsia="fr-FR"/>
        </w:rPr>
      </w:pPr>
      <w:r w:rsidRPr="00E714C7">
        <w:rPr>
          <w:rFonts w:eastAsia="Times New Roman" w:cstheme="minorHAnsi"/>
          <w:b/>
          <w:lang w:eastAsia="fr-FR"/>
        </w:rPr>
        <w:t>2/Actions individuelles ou collectives de prévention de la perte d’autonomie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Axe 2 : Développer les actions de prévention au sein des résidences autonomie,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Axe 3 : Coordonner et appuyer les actions de préventions mises en œuvres par les SAAD intervenant auprès des personnes âgées,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Axe 4 : Coordonner et appuyer les actions de préventions mises en œuvres par les SPASAD intervenant auprès des personnes âgées,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Axe 5 : Développer d’autres actions collectives de prévention.</w:t>
      </w:r>
    </w:p>
    <w:p w:rsidR="00987B20" w:rsidRPr="00E714C7" w:rsidRDefault="00987B20" w:rsidP="00987B20">
      <w:pPr>
        <w:spacing w:after="0" w:line="240" w:lineRule="auto"/>
        <w:ind w:left="720" w:right="-173"/>
        <w:contextualSpacing/>
        <w:jc w:val="both"/>
        <w:rPr>
          <w:rFonts w:eastAsia="Times New Roman" w:cstheme="minorHAnsi"/>
          <w:lang w:eastAsia="fr-FR"/>
        </w:rPr>
      </w:pPr>
    </w:p>
    <w:p w:rsidR="00987B20" w:rsidRPr="00E714C7" w:rsidRDefault="00987B20" w:rsidP="00987B20">
      <w:pPr>
        <w:spacing w:after="0" w:line="240" w:lineRule="auto"/>
        <w:ind w:left="720" w:right="-173"/>
        <w:contextualSpacing/>
        <w:jc w:val="both"/>
        <w:rPr>
          <w:rFonts w:eastAsia="Times New Roman" w:cstheme="minorHAnsi"/>
          <w:b/>
          <w:lang w:eastAsia="fr-FR"/>
        </w:rPr>
      </w:pPr>
      <w:r w:rsidRPr="00E714C7">
        <w:rPr>
          <w:rFonts w:eastAsia="Times New Roman" w:cstheme="minorHAnsi"/>
          <w:b/>
          <w:lang w:eastAsia="fr-FR"/>
        </w:rPr>
        <w:t>3/Actions de soutien aux proches aidants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 xml:space="preserve">Axe 6 : Soutenir les actions d’accompagnement des proches aidants </w:t>
      </w:r>
    </w:p>
    <w:p w:rsidR="00987B20" w:rsidRPr="00E714C7" w:rsidRDefault="00987B20" w:rsidP="006605A2">
      <w:pPr>
        <w:jc w:val="both"/>
        <w:rPr>
          <w:rFonts w:cstheme="minorHAnsi"/>
        </w:rPr>
      </w:pPr>
    </w:p>
    <w:p w:rsidR="007304C7" w:rsidRPr="00E714C7" w:rsidRDefault="007304C7" w:rsidP="006605A2">
      <w:pPr>
        <w:jc w:val="both"/>
        <w:rPr>
          <w:rFonts w:cstheme="minorHAnsi"/>
        </w:rPr>
      </w:pPr>
      <w:r w:rsidRPr="00E714C7">
        <w:rPr>
          <w:rFonts w:cstheme="minorHAnsi"/>
        </w:rPr>
        <w:lastRenderedPageBreak/>
        <w:t xml:space="preserve">La CFPPA </w:t>
      </w:r>
      <w:r w:rsidR="00A372C1" w:rsidRPr="00E714C7">
        <w:rPr>
          <w:rFonts w:cstheme="minorHAnsi"/>
        </w:rPr>
        <w:t xml:space="preserve">de l’Essonne a </w:t>
      </w:r>
      <w:r w:rsidR="007F534F" w:rsidRPr="00E714C7">
        <w:rPr>
          <w:rFonts w:cstheme="minorHAnsi"/>
        </w:rPr>
        <w:t xml:space="preserve">approuvé </w:t>
      </w:r>
      <w:r w:rsidR="00A372C1" w:rsidRPr="00E714C7">
        <w:rPr>
          <w:rFonts w:cstheme="minorHAnsi"/>
        </w:rPr>
        <w:t>le principe d’</w:t>
      </w:r>
      <w:r w:rsidR="0011603F" w:rsidRPr="00E714C7">
        <w:rPr>
          <w:rFonts w:cstheme="minorHAnsi"/>
        </w:rPr>
        <w:t>un</w:t>
      </w:r>
      <w:r w:rsidR="00A372C1" w:rsidRPr="00E714C7">
        <w:rPr>
          <w:rFonts w:cstheme="minorHAnsi"/>
        </w:rPr>
        <w:t xml:space="preserve"> appel à </w:t>
      </w:r>
      <w:r w:rsidR="00255281" w:rsidRPr="00E714C7">
        <w:rPr>
          <w:rFonts w:cstheme="minorHAnsi"/>
        </w:rPr>
        <w:t xml:space="preserve">projets </w:t>
      </w:r>
      <w:r w:rsidR="00A372C1" w:rsidRPr="00E714C7">
        <w:rPr>
          <w:rFonts w:cstheme="minorHAnsi"/>
        </w:rPr>
        <w:t xml:space="preserve">pour les actions de prévention </w:t>
      </w:r>
      <w:r w:rsidR="00DE49C0" w:rsidRPr="00E714C7">
        <w:rPr>
          <w:rFonts w:cstheme="minorHAnsi"/>
        </w:rPr>
        <w:t xml:space="preserve">collectives </w:t>
      </w:r>
      <w:r w:rsidR="001A2DCB" w:rsidRPr="00E714C7">
        <w:rPr>
          <w:rFonts w:cstheme="minorHAnsi"/>
        </w:rPr>
        <w:t xml:space="preserve">et individuelles </w:t>
      </w:r>
      <w:r w:rsidR="00A372C1" w:rsidRPr="00E714C7">
        <w:rPr>
          <w:rFonts w:cstheme="minorHAnsi"/>
        </w:rPr>
        <w:t>menées au titre de l’année 20</w:t>
      </w:r>
      <w:r w:rsidR="00582CA0" w:rsidRPr="00E714C7">
        <w:rPr>
          <w:rFonts w:cstheme="minorHAnsi"/>
        </w:rPr>
        <w:t>2</w:t>
      </w:r>
      <w:r w:rsidR="001A2DCB" w:rsidRPr="00E714C7">
        <w:rPr>
          <w:rFonts w:cstheme="minorHAnsi"/>
        </w:rPr>
        <w:t>3</w:t>
      </w:r>
      <w:r w:rsidR="00A372C1" w:rsidRPr="00E714C7">
        <w:rPr>
          <w:rFonts w:cstheme="minorHAnsi"/>
        </w:rPr>
        <w:t xml:space="preserve"> dans</w:t>
      </w:r>
      <w:r w:rsidR="00AD6414" w:rsidRPr="00E714C7">
        <w:rPr>
          <w:rFonts w:cstheme="minorHAnsi"/>
        </w:rPr>
        <w:t xml:space="preserve"> les conditions </w:t>
      </w:r>
      <w:r w:rsidR="00410BD9" w:rsidRPr="00E714C7">
        <w:rPr>
          <w:rFonts w:cstheme="minorHAnsi"/>
        </w:rPr>
        <w:t>ci-après</w:t>
      </w:r>
      <w:r w:rsidR="006F31C0">
        <w:rPr>
          <w:rFonts w:cstheme="minorHAnsi"/>
        </w:rPr>
        <w:t> :</w:t>
      </w:r>
    </w:p>
    <w:p w:rsidR="00410BD9" w:rsidRPr="00E714C7" w:rsidRDefault="00C253EF" w:rsidP="00C253EF">
      <w:pPr>
        <w:spacing w:before="240" w:after="240"/>
        <w:ind w:firstLine="708"/>
        <w:rPr>
          <w:rFonts w:cstheme="minorHAnsi"/>
          <w:b/>
          <w:color w:val="365F91" w:themeColor="accent1" w:themeShade="BF"/>
        </w:rPr>
      </w:pPr>
      <w:r w:rsidRPr="00E714C7">
        <w:rPr>
          <w:rFonts w:cstheme="minorHAnsi"/>
          <w:b/>
          <w:color w:val="365F91" w:themeColor="accent1" w:themeShade="BF"/>
        </w:rPr>
        <w:t xml:space="preserve">2 - </w:t>
      </w:r>
      <w:r w:rsidR="004A5B8B" w:rsidRPr="00E714C7">
        <w:rPr>
          <w:rFonts w:cstheme="minorHAnsi"/>
          <w:b/>
          <w:color w:val="365F91" w:themeColor="accent1" w:themeShade="BF"/>
          <w:u w:val="single"/>
        </w:rPr>
        <w:t>La recevabilité des projets d’intervention</w:t>
      </w:r>
    </w:p>
    <w:p w:rsidR="00147D68" w:rsidRPr="00E714C7" w:rsidRDefault="004A5B8B" w:rsidP="00FD690E">
      <w:pPr>
        <w:pStyle w:val="Paragraphedeliste"/>
        <w:numPr>
          <w:ilvl w:val="1"/>
          <w:numId w:val="20"/>
        </w:numPr>
        <w:ind w:left="1701" w:hanging="567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Les candidats éligibles</w:t>
      </w:r>
    </w:p>
    <w:p w:rsidR="004C1445" w:rsidRPr="00E714C7" w:rsidRDefault="004C1445" w:rsidP="006605A2">
      <w:pPr>
        <w:jc w:val="both"/>
        <w:rPr>
          <w:rFonts w:cstheme="minorHAnsi"/>
        </w:rPr>
      </w:pPr>
      <w:r w:rsidRPr="00E714C7">
        <w:rPr>
          <w:rFonts w:cstheme="minorHAnsi"/>
        </w:rPr>
        <w:t xml:space="preserve">Les personnes morales de droit public, </w:t>
      </w:r>
      <w:r w:rsidR="00600C45" w:rsidRPr="00E714C7">
        <w:rPr>
          <w:rFonts w:cstheme="minorHAnsi"/>
        </w:rPr>
        <w:t>les associations</w:t>
      </w:r>
      <w:r w:rsidRPr="00E714C7">
        <w:rPr>
          <w:rFonts w:cstheme="minorHAnsi"/>
        </w:rPr>
        <w:t xml:space="preserve">, les collectivités territoriales, les centres communaux d’action sociale (CCAS), les centres locaux d’information et de coordination gérontologique (CLIC), les coordinations gérontologiques, </w:t>
      </w:r>
      <w:r w:rsidR="00EA7876" w:rsidRPr="00E714C7">
        <w:rPr>
          <w:rFonts w:cstheme="minorHAnsi"/>
        </w:rPr>
        <w:t xml:space="preserve">les services </w:t>
      </w:r>
      <w:r w:rsidR="0032153D" w:rsidRPr="00E714C7">
        <w:rPr>
          <w:rFonts w:cstheme="minorHAnsi"/>
        </w:rPr>
        <w:t xml:space="preserve">polyvalents d’aide et de soins à domicile (SPASAD), </w:t>
      </w:r>
      <w:r w:rsidRPr="00E714C7">
        <w:rPr>
          <w:rFonts w:cstheme="minorHAnsi"/>
        </w:rPr>
        <w:t>les établissements de santé</w:t>
      </w:r>
      <w:r w:rsidR="00F27784" w:rsidRPr="00E714C7">
        <w:rPr>
          <w:rFonts w:cstheme="minorHAnsi"/>
        </w:rPr>
        <w:t xml:space="preserve"> dont les établissements d’hébergement pour les personnes âgées dépendantes</w:t>
      </w:r>
      <w:r w:rsidR="008C5E85" w:rsidRPr="00E714C7">
        <w:rPr>
          <w:rFonts w:cstheme="minorHAnsi"/>
        </w:rPr>
        <w:t xml:space="preserve"> </w:t>
      </w:r>
      <w:r w:rsidR="00243A99" w:rsidRPr="00E714C7">
        <w:rPr>
          <w:rFonts w:cstheme="minorHAnsi"/>
        </w:rPr>
        <w:t>(E</w:t>
      </w:r>
      <w:r w:rsidR="008C5E85" w:rsidRPr="00E714C7">
        <w:rPr>
          <w:rFonts w:cstheme="minorHAnsi"/>
        </w:rPr>
        <w:t>H</w:t>
      </w:r>
      <w:r w:rsidR="00243A99" w:rsidRPr="00E714C7">
        <w:rPr>
          <w:rFonts w:cstheme="minorHAnsi"/>
        </w:rPr>
        <w:t>PAD)</w:t>
      </w:r>
      <w:r w:rsidRPr="00E714C7">
        <w:rPr>
          <w:rFonts w:cstheme="minorHAnsi"/>
        </w:rPr>
        <w:t xml:space="preserve"> peuvent candidater à l’appel à projet</w:t>
      </w:r>
      <w:r w:rsidR="0032153D" w:rsidRPr="00E714C7">
        <w:rPr>
          <w:rFonts w:cstheme="minorHAnsi"/>
        </w:rPr>
        <w:t>s</w:t>
      </w:r>
      <w:r w:rsidRPr="00E714C7">
        <w:rPr>
          <w:rFonts w:cstheme="minorHAnsi"/>
        </w:rPr>
        <w:t>.</w:t>
      </w:r>
    </w:p>
    <w:p w:rsidR="00410BD9" w:rsidRPr="00E714C7" w:rsidRDefault="00600C45" w:rsidP="006605A2">
      <w:pPr>
        <w:jc w:val="both"/>
        <w:rPr>
          <w:rFonts w:cstheme="minorHAnsi"/>
        </w:rPr>
      </w:pPr>
      <w:r w:rsidRPr="00E714C7">
        <w:rPr>
          <w:rFonts w:cstheme="minorHAnsi"/>
        </w:rPr>
        <w:t>Les demandes d’opérateurs privés à visée commerciale ne pourront être examinées que si elle</w:t>
      </w:r>
      <w:r w:rsidR="001D535A" w:rsidRPr="00E714C7">
        <w:rPr>
          <w:rFonts w:cstheme="minorHAnsi"/>
        </w:rPr>
        <w:t>s</w:t>
      </w:r>
      <w:r w:rsidRPr="00E714C7">
        <w:rPr>
          <w:rFonts w:cstheme="minorHAnsi"/>
        </w:rPr>
        <w:t xml:space="preserve"> s’intègre</w:t>
      </w:r>
      <w:r w:rsidR="001D535A" w:rsidRPr="00E714C7">
        <w:rPr>
          <w:rFonts w:cstheme="minorHAnsi"/>
        </w:rPr>
        <w:t>nt</w:t>
      </w:r>
      <w:r w:rsidRPr="00E714C7">
        <w:rPr>
          <w:rFonts w:cstheme="minorHAnsi"/>
        </w:rPr>
        <w:t xml:space="preserve"> dans </w:t>
      </w:r>
      <w:r w:rsidR="004936E6" w:rsidRPr="00E714C7">
        <w:rPr>
          <w:rFonts w:cstheme="minorHAnsi"/>
        </w:rPr>
        <w:t>un</w:t>
      </w:r>
      <w:r w:rsidRPr="00E714C7">
        <w:rPr>
          <w:rFonts w:cstheme="minorHAnsi"/>
        </w:rPr>
        <w:t xml:space="preserve"> dispositif d’expérimentation porté par un établissement médico-social et/ou un partenaire institutionnel; auquel cas, le projet devra être déposé par le partenaire lui-même</w:t>
      </w:r>
      <w:r w:rsidR="005C5EAD" w:rsidRPr="00E714C7">
        <w:rPr>
          <w:rFonts w:cstheme="minorHAnsi"/>
        </w:rPr>
        <w:t>,</w:t>
      </w:r>
      <w:r w:rsidR="00873C57" w:rsidRPr="00E714C7">
        <w:rPr>
          <w:rFonts w:cstheme="minorHAnsi"/>
        </w:rPr>
        <w:t xml:space="preserve"> à l’exception des structures ayant un statut d’entreprise solidaire d’utilité sociale</w:t>
      </w:r>
      <w:r w:rsidR="00A13075" w:rsidRPr="00E714C7">
        <w:rPr>
          <w:rFonts w:cstheme="minorHAnsi"/>
        </w:rPr>
        <w:t xml:space="preserve"> (ESUS)</w:t>
      </w:r>
    </w:p>
    <w:p w:rsidR="004A5B8B" w:rsidRPr="00E714C7" w:rsidRDefault="004A5B8B" w:rsidP="00FD690E">
      <w:pPr>
        <w:pStyle w:val="Paragraphedeliste"/>
        <w:numPr>
          <w:ilvl w:val="1"/>
          <w:numId w:val="20"/>
        </w:numPr>
        <w:ind w:left="1701" w:hanging="567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Les critères de recevabilité</w:t>
      </w:r>
    </w:p>
    <w:p w:rsidR="004A5B8B" w:rsidRPr="00E714C7" w:rsidRDefault="004A5B8B" w:rsidP="006605A2">
      <w:pPr>
        <w:jc w:val="both"/>
        <w:rPr>
          <w:rFonts w:cstheme="minorHAnsi"/>
        </w:rPr>
      </w:pPr>
      <w:r w:rsidRPr="00E714C7">
        <w:rPr>
          <w:rFonts w:cstheme="minorHAnsi"/>
        </w:rPr>
        <w:t>Pour être soutenus, les projets devront répondre aux exigences ci-dessous</w:t>
      </w:r>
      <w:r w:rsidR="006605A2" w:rsidRPr="00E714C7">
        <w:rPr>
          <w:rFonts w:cstheme="minorHAnsi"/>
        </w:rPr>
        <w:t> :</w:t>
      </w:r>
    </w:p>
    <w:p w:rsidR="00A9634F" w:rsidRPr="00E714C7" w:rsidRDefault="006605A2" w:rsidP="001D6038">
      <w:pPr>
        <w:pStyle w:val="Paragraphedeliste"/>
        <w:numPr>
          <w:ilvl w:val="0"/>
          <w:numId w:val="16"/>
        </w:numPr>
        <w:spacing w:before="240" w:after="120"/>
        <w:contextualSpacing w:val="0"/>
        <w:jc w:val="both"/>
        <w:rPr>
          <w:rFonts w:cstheme="minorHAnsi"/>
          <w:u w:val="single"/>
        </w:rPr>
      </w:pPr>
      <w:r w:rsidRPr="00E714C7">
        <w:rPr>
          <w:rFonts w:cstheme="minorHAnsi"/>
          <w:u w:val="single"/>
        </w:rPr>
        <w:t>Pertinence de l’action proposée</w:t>
      </w:r>
    </w:p>
    <w:p w:rsidR="006344EA" w:rsidRPr="00E714C7" w:rsidRDefault="00A9634F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actions proposées doivent répond</w:t>
      </w:r>
      <w:r w:rsidR="001D535A" w:rsidRPr="00E714C7">
        <w:rPr>
          <w:rFonts w:cstheme="minorHAnsi"/>
        </w:rPr>
        <w:t>r</w:t>
      </w:r>
      <w:r w:rsidRPr="00E714C7">
        <w:rPr>
          <w:rFonts w:cstheme="minorHAnsi"/>
        </w:rPr>
        <w:t xml:space="preserve">e aux orientations stratégiques de la Conférence des financeurs de l’Essonne et le territoire de mise en œuvre devra obligatoirement être le département de l’Essonne, que le projet ait une portée </w:t>
      </w:r>
      <w:r w:rsidR="006344EA" w:rsidRPr="00E714C7">
        <w:rPr>
          <w:rFonts w:cstheme="minorHAnsi"/>
        </w:rPr>
        <w:t>départementale</w:t>
      </w:r>
      <w:r w:rsidRPr="00E714C7">
        <w:rPr>
          <w:rFonts w:cstheme="minorHAnsi"/>
        </w:rPr>
        <w:t xml:space="preserve"> ou infra</w:t>
      </w:r>
      <w:r w:rsidR="006344EA" w:rsidRPr="00E714C7">
        <w:rPr>
          <w:rFonts w:cstheme="minorHAnsi"/>
        </w:rPr>
        <w:t>-départementale, communale ou intercommunale</w:t>
      </w:r>
      <w:r w:rsidRPr="00E714C7">
        <w:rPr>
          <w:rFonts w:cstheme="minorHAnsi"/>
        </w:rPr>
        <w:t>.</w:t>
      </w:r>
    </w:p>
    <w:p w:rsidR="00A9634F" w:rsidRPr="00E714C7" w:rsidRDefault="00A9634F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La conférence appréciera notamment : </w:t>
      </w:r>
    </w:p>
    <w:p w:rsidR="006344EA" w:rsidRPr="00E714C7" w:rsidRDefault="00C253EF" w:rsidP="008E5B82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</w:t>
      </w:r>
      <w:r w:rsidR="006344EA" w:rsidRPr="00E714C7">
        <w:rPr>
          <w:rFonts w:cstheme="minorHAnsi"/>
        </w:rPr>
        <w:t>a motivation de l’intégration du projet dans les axes de la CFPPA 91</w:t>
      </w:r>
    </w:p>
    <w:p w:rsidR="006344EA" w:rsidRPr="00E714C7" w:rsidRDefault="006344EA" w:rsidP="008E5B82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La dimension innovante du projet </w:t>
      </w:r>
      <w:r w:rsidR="00DE49C0" w:rsidRPr="00E714C7">
        <w:rPr>
          <w:rFonts w:cstheme="minorHAnsi"/>
        </w:rPr>
        <w:t>constituant un élément d’analyse favorable</w:t>
      </w:r>
    </w:p>
    <w:p w:rsidR="008E5B82" w:rsidRPr="00E714C7" w:rsidRDefault="008E5B82" w:rsidP="008E5B82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capacité du projet à accroitre ou à renforcer l’accès aux dispositifs existants</w:t>
      </w:r>
      <w:r w:rsidR="00873C57" w:rsidRPr="00E714C7">
        <w:rPr>
          <w:rFonts w:cstheme="minorHAnsi"/>
        </w:rPr>
        <w:t xml:space="preserve"> (notion de parcours de prévention)</w:t>
      </w:r>
    </w:p>
    <w:p w:rsidR="00A9634F" w:rsidRPr="00E714C7" w:rsidRDefault="00C253EF" w:rsidP="008E5B82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U</w:t>
      </w:r>
      <w:r w:rsidR="00A9634F" w:rsidRPr="00E714C7">
        <w:rPr>
          <w:rFonts w:cstheme="minorHAnsi"/>
        </w:rPr>
        <w:t>ne identification claire de la population et des modalités envisagées pour atteindre cette population</w:t>
      </w:r>
    </w:p>
    <w:p w:rsidR="006344EA" w:rsidRPr="00E714C7" w:rsidRDefault="00C253EF" w:rsidP="008E5B82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U</w:t>
      </w:r>
      <w:r w:rsidR="006344EA" w:rsidRPr="00E714C7">
        <w:rPr>
          <w:rFonts w:cstheme="minorHAnsi"/>
        </w:rPr>
        <w:t>n territoire ciblé au regard des besoins de la population</w:t>
      </w:r>
    </w:p>
    <w:p w:rsidR="008E5B82" w:rsidRPr="00E714C7" w:rsidRDefault="008E5B82" w:rsidP="008E5B82">
      <w:pPr>
        <w:spacing w:after="0"/>
        <w:jc w:val="both"/>
        <w:rPr>
          <w:rFonts w:cstheme="minorHAnsi"/>
        </w:rPr>
      </w:pPr>
    </w:p>
    <w:p w:rsidR="00A9634F" w:rsidRPr="00E714C7" w:rsidRDefault="00A9634F" w:rsidP="001D6038">
      <w:pPr>
        <w:pStyle w:val="Paragraphedeliste"/>
        <w:numPr>
          <w:ilvl w:val="0"/>
          <w:numId w:val="16"/>
        </w:numPr>
        <w:spacing w:before="240" w:after="120"/>
        <w:contextualSpacing w:val="0"/>
        <w:jc w:val="both"/>
        <w:rPr>
          <w:rFonts w:cstheme="minorHAnsi"/>
          <w:u w:val="single"/>
        </w:rPr>
      </w:pPr>
      <w:r w:rsidRPr="00E714C7">
        <w:rPr>
          <w:rFonts w:cstheme="minorHAnsi"/>
          <w:u w:val="single"/>
        </w:rPr>
        <w:t>Qualité méthodologique du projet</w:t>
      </w:r>
    </w:p>
    <w:p w:rsidR="006344EA" w:rsidRPr="00E714C7" w:rsidRDefault="006344EA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projets doivent traduire une méthodologie d’intervention.</w:t>
      </w:r>
    </w:p>
    <w:p w:rsidR="006344EA" w:rsidRPr="00E714C7" w:rsidRDefault="006344EA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conférence appréciera notamment :</w:t>
      </w:r>
    </w:p>
    <w:p w:rsidR="006344EA" w:rsidRPr="00E714C7" w:rsidRDefault="006344EA" w:rsidP="008E5B82">
      <w:pPr>
        <w:pStyle w:val="Paragraphedeliste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Un état des lieux et/ou une analyse du contexte dégageant la problématique</w:t>
      </w:r>
    </w:p>
    <w:p w:rsidR="00E714C7" w:rsidRPr="00E714C7" w:rsidRDefault="00586B1B" w:rsidP="008E5B82">
      <w:pPr>
        <w:pStyle w:val="Paragraphedeliste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Une définition fine des objectifs</w:t>
      </w:r>
      <w:r w:rsidR="00873C57" w:rsidRPr="00E714C7">
        <w:rPr>
          <w:rFonts w:cstheme="minorHAnsi"/>
        </w:rPr>
        <w:t xml:space="preserve"> et du plan d’action</w:t>
      </w:r>
    </w:p>
    <w:p w:rsidR="00586B1B" w:rsidRPr="00E714C7" w:rsidRDefault="00586B1B" w:rsidP="008E5B82">
      <w:pPr>
        <w:pStyle w:val="Paragraphedeliste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Une présentation détaillée des modalités d’évaluation de l’action au regard des objectifs</w:t>
      </w:r>
      <w:r w:rsidR="005C5EAD" w:rsidRPr="00E714C7">
        <w:rPr>
          <w:rFonts w:cstheme="minorHAnsi"/>
        </w:rPr>
        <w:t>,</w:t>
      </w:r>
      <w:r w:rsidRPr="00E714C7">
        <w:rPr>
          <w:rFonts w:cstheme="minorHAnsi"/>
        </w:rPr>
        <w:t xml:space="preserve"> </w:t>
      </w:r>
      <w:r w:rsidR="001D535A" w:rsidRPr="00E714C7">
        <w:rPr>
          <w:rFonts w:cstheme="minorHAnsi"/>
        </w:rPr>
        <w:t xml:space="preserve">assortis </w:t>
      </w:r>
      <w:r w:rsidRPr="00E714C7">
        <w:rPr>
          <w:rFonts w:cstheme="minorHAnsi"/>
        </w:rPr>
        <w:t>d’indicateurs clairs atteignables et mesurables</w:t>
      </w:r>
    </w:p>
    <w:p w:rsidR="00873C57" w:rsidRPr="00E714C7" w:rsidRDefault="00873C57" w:rsidP="008E5B82">
      <w:pPr>
        <w:pStyle w:val="Paragraphedeliste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</w:t>
      </w:r>
      <w:r w:rsidR="00752082" w:rsidRPr="00E714C7">
        <w:rPr>
          <w:rFonts w:cstheme="minorHAnsi"/>
        </w:rPr>
        <w:t xml:space="preserve">a transmission des éléments d’évaluation, dans le dossier de candidature, pour les projets </w:t>
      </w:r>
      <w:r w:rsidR="00A904D6" w:rsidRPr="00E714C7">
        <w:rPr>
          <w:rFonts w:cstheme="minorHAnsi"/>
        </w:rPr>
        <w:t>faisant</w:t>
      </w:r>
      <w:r w:rsidR="005C5EAD" w:rsidRPr="00E714C7">
        <w:rPr>
          <w:rFonts w:cstheme="minorHAnsi"/>
        </w:rPr>
        <w:t xml:space="preserve"> l’objet d’</w:t>
      </w:r>
      <w:r w:rsidR="00752082" w:rsidRPr="00E714C7">
        <w:rPr>
          <w:rFonts w:cstheme="minorHAnsi"/>
        </w:rPr>
        <w:t>un</w:t>
      </w:r>
      <w:r w:rsidR="005C5EAD" w:rsidRPr="00E714C7">
        <w:rPr>
          <w:rFonts w:cstheme="minorHAnsi"/>
        </w:rPr>
        <w:t>e demande de</w:t>
      </w:r>
      <w:r w:rsidR="00752082" w:rsidRPr="00E714C7">
        <w:rPr>
          <w:rFonts w:cstheme="minorHAnsi"/>
        </w:rPr>
        <w:t xml:space="preserve"> renouvellement de financement</w:t>
      </w:r>
      <w:r w:rsidR="00B97258" w:rsidRPr="00E714C7">
        <w:rPr>
          <w:rFonts w:cstheme="minorHAnsi"/>
        </w:rPr>
        <w:t xml:space="preserve"> </w:t>
      </w:r>
    </w:p>
    <w:p w:rsidR="008E5B82" w:rsidRPr="00E714C7" w:rsidRDefault="008E5B82" w:rsidP="008E5B82">
      <w:pPr>
        <w:spacing w:after="0"/>
        <w:jc w:val="both"/>
        <w:rPr>
          <w:rFonts w:cstheme="minorHAnsi"/>
        </w:rPr>
      </w:pPr>
    </w:p>
    <w:p w:rsidR="00A9634F" w:rsidRPr="00E714C7" w:rsidRDefault="00A9634F" w:rsidP="001D6038">
      <w:pPr>
        <w:pStyle w:val="Paragraphedeliste"/>
        <w:numPr>
          <w:ilvl w:val="0"/>
          <w:numId w:val="16"/>
        </w:numPr>
        <w:spacing w:before="240" w:after="120"/>
        <w:contextualSpacing w:val="0"/>
        <w:jc w:val="both"/>
        <w:rPr>
          <w:rFonts w:cstheme="minorHAnsi"/>
          <w:u w:val="single"/>
        </w:rPr>
      </w:pPr>
      <w:r w:rsidRPr="00E714C7">
        <w:rPr>
          <w:rFonts w:cstheme="minorHAnsi"/>
          <w:u w:val="single"/>
        </w:rPr>
        <w:t>Capacité du promoteur à mettre en œuvre l’action</w:t>
      </w:r>
    </w:p>
    <w:p w:rsidR="00586B1B" w:rsidRPr="00E714C7" w:rsidRDefault="00586B1B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lastRenderedPageBreak/>
        <w:t>Les projets doivent s’appuyer sur :</w:t>
      </w:r>
    </w:p>
    <w:p w:rsidR="00586B1B" w:rsidRPr="00E714C7" w:rsidRDefault="00586B1B" w:rsidP="008E5B82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L’expérience du promoteur dans le champ de l’intervention</w:t>
      </w:r>
    </w:p>
    <w:p w:rsidR="00586B1B" w:rsidRPr="00E714C7" w:rsidRDefault="00586B1B" w:rsidP="008E5B82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solvabilité financière de la structure</w:t>
      </w:r>
    </w:p>
    <w:p w:rsidR="00586B1B" w:rsidRPr="00E714C7" w:rsidRDefault="00586B1B" w:rsidP="008E5B82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moyens et ressources humaines mobilisables pour le projet</w:t>
      </w:r>
    </w:p>
    <w:p w:rsidR="00E714C7" w:rsidRPr="00E714C7" w:rsidRDefault="008D2569" w:rsidP="00E714C7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  <w:color w:val="000000"/>
        </w:rPr>
        <w:t xml:space="preserve">La capacité à </w:t>
      </w:r>
      <w:r w:rsidR="005C5EAD" w:rsidRPr="00E714C7">
        <w:rPr>
          <w:rFonts w:cstheme="minorHAnsi"/>
          <w:color w:val="000000"/>
        </w:rPr>
        <w:t>démarrer le</w:t>
      </w:r>
      <w:r w:rsidRPr="00E714C7">
        <w:rPr>
          <w:rFonts w:cstheme="minorHAnsi"/>
          <w:color w:val="000000"/>
        </w:rPr>
        <w:t xml:space="preserve"> projet sur l'exercice en cours </w:t>
      </w:r>
      <w:r w:rsidRPr="00E714C7" w:rsidDel="008D2569">
        <w:rPr>
          <w:rFonts w:cstheme="minorHAnsi"/>
        </w:rPr>
        <w:t xml:space="preserve"> </w:t>
      </w:r>
    </w:p>
    <w:p w:rsidR="00586B1B" w:rsidRPr="00E714C7" w:rsidRDefault="00586B1B" w:rsidP="00E714C7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 financement du projet ne doit pas induire une dépendance de la structure aux financements de la CFPPA</w:t>
      </w:r>
      <w:r w:rsidR="00A904D6" w:rsidRPr="00E714C7">
        <w:rPr>
          <w:rFonts w:cstheme="minorHAnsi"/>
        </w:rPr>
        <w:t>, ce</w:t>
      </w:r>
      <w:r w:rsidRPr="00E714C7">
        <w:rPr>
          <w:rFonts w:cstheme="minorHAnsi"/>
        </w:rPr>
        <w:t xml:space="preserve"> qui mettrait en cause s</w:t>
      </w:r>
      <w:r w:rsidR="008E5B82" w:rsidRPr="00E714C7">
        <w:rPr>
          <w:rFonts w:cstheme="minorHAnsi"/>
        </w:rPr>
        <w:t>a</w:t>
      </w:r>
      <w:r w:rsidRPr="00E714C7">
        <w:rPr>
          <w:rFonts w:cstheme="minorHAnsi"/>
        </w:rPr>
        <w:t xml:space="preserve"> pérennité à long terme</w:t>
      </w:r>
      <w:r w:rsidR="001D535A" w:rsidRPr="00E714C7">
        <w:rPr>
          <w:rFonts w:cstheme="minorHAnsi"/>
        </w:rPr>
        <w:t>.</w:t>
      </w:r>
    </w:p>
    <w:p w:rsidR="008E5B82" w:rsidRPr="00E714C7" w:rsidRDefault="008E5B82" w:rsidP="008E5B82">
      <w:pPr>
        <w:spacing w:after="0"/>
        <w:jc w:val="both"/>
        <w:rPr>
          <w:rFonts w:cstheme="minorHAnsi"/>
        </w:rPr>
      </w:pPr>
    </w:p>
    <w:p w:rsidR="00A9634F" w:rsidRPr="00E714C7" w:rsidRDefault="00A9634F" w:rsidP="001D6038">
      <w:pPr>
        <w:pStyle w:val="Paragraphedeliste"/>
        <w:numPr>
          <w:ilvl w:val="0"/>
          <w:numId w:val="16"/>
        </w:numPr>
        <w:spacing w:after="120"/>
        <w:contextualSpacing w:val="0"/>
        <w:jc w:val="both"/>
        <w:rPr>
          <w:rFonts w:cstheme="minorHAnsi"/>
          <w:u w:val="single"/>
        </w:rPr>
      </w:pPr>
      <w:r w:rsidRPr="00E714C7">
        <w:rPr>
          <w:rFonts w:cstheme="minorHAnsi"/>
          <w:u w:val="single"/>
        </w:rPr>
        <w:t>Partenariat et territorialité</w:t>
      </w:r>
    </w:p>
    <w:p w:rsidR="008E5B82" w:rsidRPr="00E714C7" w:rsidRDefault="008E5B82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Les projets doivent être en accord avec l’offre existante sur le territoire ciblé. La conférence appréciera notamment : </w:t>
      </w:r>
    </w:p>
    <w:p w:rsidR="00E714C7" w:rsidRPr="00E714C7" w:rsidRDefault="008D2569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  <w:color w:val="000000"/>
        </w:rPr>
        <w:t xml:space="preserve">La qualité et la diversité du partenariat déjà construit ou à construire (lettre d’engagement des partenaires), </w:t>
      </w:r>
    </w:p>
    <w:p w:rsidR="008E5B82" w:rsidRDefault="008E5B82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cohérence du projet avec les autres projets mené</w:t>
      </w:r>
      <w:r w:rsidR="00C253EF" w:rsidRPr="00E714C7">
        <w:rPr>
          <w:rFonts w:cstheme="minorHAnsi"/>
        </w:rPr>
        <w:t>s</w:t>
      </w:r>
      <w:r w:rsidRPr="00E714C7">
        <w:rPr>
          <w:rFonts w:cstheme="minorHAnsi"/>
        </w:rPr>
        <w:t xml:space="preserve"> sur le territoire d’intervention</w:t>
      </w:r>
      <w:r w:rsidR="006F31C0">
        <w:rPr>
          <w:rFonts w:cstheme="minorHAnsi"/>
        </w:rPr>
        <w:t>.</w:t>
      </w:r>
    </w:p>
    <w:p w:rsidR="006F31C0" w:rsidRPr="00E714C7" w:rsidRDefault="006F31C0" w:rsidP="006F31C0">
      <w:pPr>
        <w:pStyle w:val="Paragraphedeliste"/>
        <w:spacing w:after="0"/>
        <w:ind w:left="1776"/>
        <w:jc w:val="both"/>
        <w:rPr>
          <w:rFonts w:cstheme="minorHAnsi"/>
        </w:rPr>
      </w:pPr>
    </w:p>
    <w:p w:rsidR="008E5B82" w:rsidRPr="00E714C7" w:rsidRDefault="00965496" w:rsidP="006F31C0">
      <w:pPr>
        <w:jc w:val="both"/>
        <w:rPr>
          <w:rFonts w:cstheme="minorHAnsi"/>
        </w:rPr>
      </w:pPr>
      <w:r w:rsidRPr="00E714C7">
        <w:rPr>
          <w:rFonts w:cstheme="minorHAnsi"/>
        </w:rPr>
        <w:t>Une attention particulière sera portée aux projets partenariaux mobilisant plusieurs acteurs et mettant en évidence la mutualisation des compétences.</w:t>
      </w:r>
    </w:p>
    <w:p w:rsidR="00C442BE" w:rsidRPr="00E714C7" w:rsidRDefault="00C442BE" w:rsidP="008E5B82">
      <w:pPr>
        <w:jc w:val="both"/>
        <w:rPr>
          <w:rFonts w:cstheme="minorHAnsi"/>
        </w:rPr>
      </w:pPr>
    </w:p>
    <w:p w:rsidR="00A9634F" w:rsidRPr="00E714C7" w:rsidRDefault="00A9634F" w:rsidP="001D6038">
      <w:pPr>
        <w:pStyle w:val="Paragraphedeliste"/>
        <w:numPr>
          <w:ilvl w:val="0"/>
          <w:numId w:val="16"/>
        </w:numPr>
        <w:spacing w:after="120"/>
        <w:contextualSpacing w:val="0"/>
        <w:jc w:val="both"/>
        <w:rPr>
          <w:rFonts w:cstheme="minorHAnsi"/>
          <w:u w:val="single"/>
        </w:rPr>
      </w:pPr>
      <w:r w:rsidRPr="00E714C7">
        <w:rPr>
          <w:rFonts w:cstheme="minorHAnsi"/>
          <w:u w:val="single"/>
        </w:rPr>
        <w:t>Soutenabilité financière du projet</w:t>
      </w:r>
    </w:p>
    <w:p w:rsidR="00965496" w:rsidRPr="00E714C7" w:rsidRDefault="00965496" w:rsidP="00965496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La demande de financement doit être justifiée au regard des critères précisés supra. La conférence sera attentive </w:t>
      </w:r>
      <w:r w:rsidR="0079578C" w:rsidRPr="00E714C7">
        <w:rPr>
          <w:rFonts w:cstheme="minorHAnsi"/>
        </w:rPr>
        <w:t>à :</w:t>
      </w:r>
      <w:r w:rsidRPr="00E714C7">
        <w:rPr>
          <w:rFonts w:cstheme="minorHAnsi"/>
        </w:rPr>
        <w:t xml:space="preserve"> </w:t>
      </w:r>
    </w:p>
    <w:p w:rsidR="00965496" w:rsidRPr="00E714C7" w:rsidRDefault="0079578C" w:rsidP="00D5381C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nature des dépenses éligibles : la subvention ne peut couvrir des dépenses d’investissement quelles qu’elles soient</w:t>
      </w:r>
    </w:p>
    <w:p w:rsidR="007C15CC" w:rsidRPr="00E714C7" w:rsidRDefault="007C15CC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 reste à charge pour les bénéficiaire</w:t>
      </w:r>
      <w:r w:rsidR="002E4CA7" w:rsidRPr="00E714C7">
        <w:rPr>
          <w:rFonts w:cstheme="minorHAnsi"/>
        </w:rPr>
        <w:t>s</w:t>
      </w:r>
      <w:r w:rsidRPr="00E714C7">
        <w:rPr>
          <w:rFonts w:cstheme="minorHAnsi"/>
        </w:rPr>
        <w:t xml:space="preserve"> est limité voire nul au regard des caractéristiques des publics concernés</w:t>
      </w:r>
    </w:p>
    <w:p w:rsidR="007C15CC" w:rsidRPr="00E714C7" w:rsidRDefault="00C04EE7" w:rsidP="00965496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co-financements : la recherche active de partenariats et de co-financements sera particulièrement appréciée</w:t>
      </w:r>
    </w:p>
    <w:p w:rsidR="00C04EE7" w:rsidRPr="00E714C7" w:rsidRDefault="00C04EE7" w:rsidP="00C04EE7">
      <w:pPr>
        <w:jc w:val="both"/>
        <w:rPr>
          <w:rFonts w:cstheme="minorHAnsi"/>
          <w:b/>
          <w:u w:val="single"/>
        </w:rPr>
      </w:pPr>
    </w:p>
    <w:p w:rsidR="00FE776E" w:rsidRPr="00E714C7" w:rsidRDefault="00FE776E" w:rsidP="00FE776E">
      <w:pPr>
        <w:pStyle w:val="Paragraphedeliste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theme="minorHAnsi"/>
          <w:b/>
          <w:u w:val="single"/>
        </w:rPr>
      </w:pPr>
      <w:r w:rsidRPr="00E714C7">
        <w:rPr>
          <w:rFonts w:cstheme="minorHAnsi"/>
          <w:b/>
          <w:u w:val="single"/>
        </w:rPr>
        <w:t>Obligation d’adhésion à la Charte départementale des valeurs républicaines et de la laïcité</w:t>
      </w:r>
    </w:p>
    <w:p w:rsidR="00FE776E" w:rsidRPr="00E714C7" w:rsidRDefault="00FE776E" w:rsidP="00FE776E">
      <w:pPr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FE776E" w:rsidRPr="00E714C7" w:rsidRDefault="00FE776E" w:rsidP="00FE776E">
      <w:pPr>
        <w:jc w:val="both"/>
        <w:rPr>
          <w:rFonts w:cstheme="minorHAnsi"/>
        </w:rPr>
      </w:pPr>
      <w:r w:rsidRPr="00E714C7">
        <w:rPr>
          <w:rFonts w:eastAsia="Times New Roman" w:cstheme="minorHAnsi"/>
          <w:b/>
          <w:color w:val="595959" w:themeColor="text1" w:themeTint="A6"/>
        </w:rPr>
        <w:t xml:space="preserve">Le porteurs retenus </w:t>
      </w:r>
      <w:r w:rsidRPr="00E714C7">
        <w:rPr>
          <w:rFonts w:cstheme="minorHAnsi"/>
        </w:rPr>
        <w:t xml:space="preserve">s’engagent à respecter la Charte départementale des valeurs républicaines et de la laïcité votée en Assemblée Départementale du 3 février 2020, après en avoir pris connaissance sur le site </w:t>
      </w:r>
      <w:hyperlink r:id="rId11" w:history="1">
        <w:r w:rsidRPr="00E714C7">
          <w:rPr>
            <w:rFonts w:cstheme="minorHAnsi"/>
            <w:b/>
            <w:bCs/>
            <w:color w:val="0000FF" w:themeColor="hyperlink"/>
            <w:u w:val="single"/>
          </w:rPr>
          <w:t>www.associations.essonne.fr</w:t>
        </w:r>
      </w:hyperlink>
      <w:r w:rsidRPr="00E714C7">
        <w:rPr>
          <w:rFonts w:cstheme="minorHAnsi"/>
        </w:rPr>
        <w:t>. Les engagements réciproques inscrits dans cette charte sont les garants du vivre ensemble, de la tolérance et du respect mutuel.</w:t>
      </w:r>
    </w:p>
    <w:p w:rsidR="00FE776E" w:rsidRPr="00E714C7" w:rsidRDefault="00FE776E" w:rsidP="00FE776E">
      <w:pPr>
        <w:spacing w:after="0" w:line="240" w:lineRule="auto"/>
        <w:jc w:val="both"/>
        <w:rPr>
          <w:rFonts w:cstheme="minorHAnsi"/>
        </w:rPr>
      </w:pPr>
      <w:r w:rsidRPr="00E714C7">
        <w:rPr>
          <w:rFonts w:cstheme="minorHAnsi"/>
        </w:rPr>
        <w:t>Le Département s’engage également à respecter la Charte départementale des valeurs républicaines et de la laïcité votée en Assemblée Départementale du 3 février 2020.</w:t>
      </w:r>
    </w:p>
    <w:p w:rsidR="00FE776E" w:rsidRPr="00E714C7" w:rsidRDefault="00FE776E" w:rsidP="00FE776E">
      <w:pPr>
        <w:spacing w:after="0" w:line="240" w:lineRule="auto"/>
        <w:jc w:val="both"/>
        <w:rPr>
          <w:rFonts w:cstheme="minorHAnsi"/>
          <w:b/>
          <w:bCs/>
        </w:rPr>
      </w:pPr>
    </w:p>
    <w:p w:rsidR="004A5B8B" w:rsidRPr="00E714C7" w:rsidRDefault="002F0084" w:rsidP="004C1445">
      <w:pPr>
        <w:rPr>
          <w:rFonts w:cstheme="minorHAnsi"/>
          <w:b/>
          <w:color w:val="0070C0"/>
          <w:u w:val="single"/>
        </w:rPr>
      </w:pPr>
      <w:r w:rsidRPr="00E714C7">
        <w:rPr>
          <w:rFonts w:cstheme="minorHAnsi"/>
          <w:b/>
          <w:color w:val="0070C0"/>
          <w:u w:val="single"/>
        </w:rPr>
        <w:t>Rappels généraux :</w:t>
      </w:r>
    </w:p>
    <w:p w:rsidR="002F0084" w:rsidRPr="00E714C7" w:rsidRDefault="002F0084" w:rsidP="0032153D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color w:val="0070C0"/>
        </w:rPr>
      </w:pPr>
      <w:r w:rsidRPr="00E714C7">
        <w:rPr>
          <w:rFonts w:cstheme="minorHAnsi"/>
          <w:i/>
          <w:color w:val="0070C0"/>
        </w:rPr>
        <w:t>Les candidats s’engagent à ne communiquer que des informations exactes, réelles et sincères.</w:t>
      </w:r>
    </w:p>
    <w:p w:rsidR="002F0084" w:rsidRPr="00E714C7" w:rsidRDefault="002F0084" w:rsidP="0032153D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color w:val="0070C0"/>
        </w:rPr>
      </w:pPr>
      <w:r w:rsidRPr="00E714C7">
        <w:rPr>
          <w:rFonts w:cstheme="minorHAnsi"/>
          <w:i/>
          <w:color w:val="0070C0"/>
        </w:rPr>
        <w:t xml:space="preserve">La recevabilité du dossier de candidature ne vaut pas engagement du Département de l’Essonne pour l’octroi de financement au titre de la Conférence </w:t>
      </w:r>
      <w:r w:rsidR="00BA7D10" w:rsidRPr="00E714C7">
        <w:rPr>
          <w:rFonts w:cstheme="minorHAnsi"/>
          <w:i/>
          <w:color w:val="0070C0"/>
        </w:rPr>
        <w:t>des Financeurs. Toute décision de participation financière est prise par la Conférence des financeurs de l’Essonne et validée en commission permanente.</w:t>
      </w:r>
    </w:p>
    <w:p w:rsidR="00BA7D10" w:rsidRPr="00E714C7" w:rsidRDefault="00BA7D10" w:rsidP="0032153D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color w:val="0070C0"/>
        </w:rPr>
      </w:pPr>
      <w:r w:rsidRPr="00E714C7">
        <w:rPr>
          <w:rFonts w:cstheme="minorHAnsi"/>
          <w:i/>
          <w:color w:val="0070C0"/>
        </w:rPr>
        <w:lastRenderedPageBreak/>
        <w:t>Les financements ne doivent pas entrainer ou compenser un désengagement de partenaires antérieurement engagés et favoriser des effets de substitution.</w:t>
      </w:r>
    </w:p>
    <w:p w:rsidR="00BF3145" w:rsidRPr="00E714C7" w:rsidRDefault="00BF3145" w:rsidP="00BF3145">
      <w:pPr>
        <w:pStyle w:val="Paragraphedeliste"/>
        <w:rPr>
          <w:rFonts w:cstheme="minorHAnsi"/>
          <w:i/>
          <w:color w:val="0070C0"/>
        </w:rPr>
      </w:pPr>
    </w:p>
    <w:p w:rsidR="00BA7D10" w:rsidRPr="00E714C7" w:rsidRDefault="004E638F" w:rsidP="004E638F">
      <w:pPr>
        <w:spacing w:before="240" w:after="240"/>
        <w:rPr>
          <w:rFonts w:cstheme="minorHAnsi"/>
          <w:b/>
          <w:color w:val="1F497D" w:themeColor="text2"/>
          <w:u w:val="single"/>
        </w:rPr>
      </w:pPr>
      <w:r w:rsidRPr="00E714C7">
        <w:rPr>
          <w:rFonts w:cstheme="minorHAnsi"/>
          <w:b/>
          <w:color w:val="1F497D" w:themeColor="text2"/>
        </w:rPr>
        <w:t xml:space="preserve">3- </w:t>
      </w:r>
      <w:r w:rsidR="00BA7D10" w:rsidRPr="00E714C7">
        <w:rPr>
          <w:rFonts w:cstheme="minorHAnsi"/>
          <w:b/>
          <w:color w:val="1F497D" w:themeColor="text2"/>
          <w:u w:val="single"/>
        </w:rPr>
        <w:t>L’instruction et les modalités de sélection</w:t>
      </w:r>
    </w:p>
    <w:p w:rsidR="00BA7D10" w:rsidRPr="00E714C7" w:rsidRDefault="00BA7D10" w:rsidP="00FD690E">
      <w:pPr>
        <w:pStyle w:val="Paragraphedeliste"/>
        <w:numPr>
          <w:ilvl w:val="0"/>
          <w:numId w:val="23"/>
        </w:numPr>
        <w:spacing w:after="120"/>
        <w:contextualSpacing w:val="0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 dossier de candidature</w:t>
      </w:r>
    </w:p>
    <w:p w:rsidR="00D3768C" w:rsidRPr="00E714C7" w:rsidRDefault="00D3768C" w:rsidP="001D6038">
      <w:pPr>
        <w:jc w:val="both"/>
        <w:rPr>
          <w:rFonts w:cstheme="minorHAnsi"/>
        </w:rPr>
      </w:pPr>
      <w:r w:rsidRPr="00E714C7">
        <w:rPr>
          <w:rFonts w:cstheme="minorHAnsi"/>
        </w:rPr>
        <w:t>La demande de financement du/des projets d’intervention est établie selon le dossier type joint dans le respect des critères d’</w:t>
      </w:r>
      <w:r w:rsidR="001D6038" w:rsidRPr="00E714C7">
        <w:rPr>
          <w:rFonts w:cstheme="minorHAnsi"/>
        </w:rPr>
        <w:t>éligibilité</w:t>
      </w:r>
      <w:r w:rsidRPr="00E714C7">
        <w:rPr>
          <w:rFonts w:cstheme="minorHAnsi"/>
        </w:rPr>
        <w:t xml:space="preserve"> et en s’inscrivant dans les objectifs précédemment énoncés.</w:t>
      </w:r>
    </w:p>
    <w:p w:rsidR="00D3768C" w:rsidRPr="00E714C7" w:rsidRDefault="00D3768C" w:rsidP="001D6038">
      <w:pPr>
        <w:jc w:val="both"/>
        <w:rPr>
          <w:rFonts w:cstheme="minorHAnsi"/>
        </w:rPr>
      </w:pPr>
      <w:r w:rsidRPr="00E714C7">
        <w:rPr>
          <w:rFonts w:cstheme="minorHAnsi"/>
        </w:rPr>
        <w:t>Le porteur sera attentif à fournir toutes les pièces demandées en fonction de son statut juridique.</w:t>
      </w:r>
    </w:p>
    <w:p w:rsidR="001D6038" w:rsidRPr="00E714C7" w:rsidRDefault="001D6038" w:rsidP="00D3768C">
      <w:pPr>
        <w:pStyle w:val="Paragraphedeliste"/>
        <w:ind w:left="1440"/>
        <w:jc w:val="both"/>
        <w:rPr>
          <w:rFonts w:cstheme="minorHAnsi"/>
        </w:rPr>
      </w:pPr>
    </w:p>
    <w:p w:rsidR="00BA7D10" w:rsidRPr="00E714C7" w:rsidRDefault="00BA7D10" w:rsidP="00FD690E">
      <w:pPr>
        <w:pStyle w:val="Paragraphedeliste"/>
        <w:numPr>
          <w:ilvl w:val="0"/>
          <w:numId w:val="23"/>
        </w:numPr>
        <w:spacing w:after="120"/>
        <w:ind w:left="1434" w:hanging="357"/>
        <w:contextualSpacing w:val="0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Les pièces à joindre au dossier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Copie des derniers statuts déposés et approuvés, datés et signés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Un relevé d’identité bancaire ou postal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Les comptes de résultat approuvés, datés, tamponnés, signés du dernier exercice clos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Bilan et compte d’exploitation de l’année précédente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Délégation de signature, le cas échéant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Photocopie de récépissé de déclaration de l’association à la Préfecture, le cas échéant</w:t>
      </w:r>
    </w:p>
    <w:p w:rsidR="00D3768C" w:rsidRDefault="004D1A2E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 xml:space="preserve">Extraits de K-bis, le cas </w:t>
      </w:r>
      <w:r w:rsidR="001D6038" w:rsidRPr="00E714C7">
        <w:rPr>
          <w:rFonts w:cstheme="minorHAnsi"/>
        </w:rPr>
        <w:t>échéant</w:t>
      </w:r>
    </w:p>
    <w:p w:rsidR="00E53EB8" w:rsidRPr="00E714C7" w:rsidRDefault="00E53EB8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>
        <w:rPr>
          <w:rFonts w:cstheme="minorHAnsi"/>
        </w:rPr>
        <w:t>Attestation sur l’honneur (page 8 du dossier</w:t>
      </w:r>
      <w:r w:rsidR="00454760">
        <w:rPr>
          <w:rFonts w:cstheme="minorHAnsi"/>
        </w:rPr>
        <w:t xml:space="preserve"> de candidature</w:t>
      </w:r>
      <w:r>
        <w:rPr>
          <w:rFonts w:cstheme="minorHAnsi"/>
        </w:rPr>
        <w:t>)</w:t>
      </w:r>
    </w:p>
    <w:p w:rsidR="004D1A2E" w:rsidRPr="00E714C7" w:rsidRDefault="004D1A2E" w:rsidP="004D1A2E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Toutes les pièces demandées, dûment remplies, datées et signées, font partie intégrante du dossier de candidature. Tout dossier incomplet sera reconnu irrecevable.</w:t>
      </w:r>
    </w:p>
    <w:p w:rsidR="004D1A2E" w:rsidRPr="00E714C7" w:rsidRDefault="004D1A2E" w:rsidP="004D1A2E">
      <w:pPr>
        <w:spacing w:after="0"/>
        <w:jc w:val="both"/>
        <w:rPr>
          <w:rFonts w:cstheme="minorHAnsi"/>
        </w:rPr>
      </w:pPr>
    </w:p>
    <w:p w:rsidR="004D1A2E" w:rsidRPr="00E714C7" w:rsidRDefault="004D1A2E" w:rsidP="004D1A2E">
      <w:pPr>
        <w:spacing w:after="0"/>
        <w:jc w:val="both"/>
        <w:rPr>
          <w:rFonts w:cstheme="minorHAnsi"/>
          <w:b/>
        </w:rPr>
      </w:pPr>
      <w:r w:rsidRPr="00E714C7">
        <w:rPr>
          <w:rFonts w:cstheme="minorHAnsi"/>
          <w:b/>
        </w:rPr>
        <w:t>En cas de demande de financement au titre de plusieurs actions, le porteur de projet est invité à retourner un dossier pour chacune des actions proposées.</w:t>
      </w:r>
    </w:p>
    <w:p w:rsidR="004D1A2E" w:rsidRPr="00E714C7" w:rsidRDefault="004D1A2E" w:rsidP="004D1A2E">
      <w:pPr>
        <w:pStyle w:val="Paragraphedeliste"/>
        <w:ind w:left="1440"/>
        <w:jc w:val="both"/>
        <w:rPr>
          <w:rFonts w:cstheme="minorHAnsi"/>
        </w:rPr>
      </w:pPr>
    </w:p>
    <w:p w:rsidR="00BA7D10" w:rsidRPr="00E714C7" w:rsidRDefault="00BA7D10" w:rsidP="00FD690E">
      <w:pPr>
        <w:pStyle w:val="Paragraphedeliste"/>
        <w:numPr>
          <w:ilvl w:val="0"/>
          <w:numId w:val="23"/>
        </w:numPr>
        <w:spacing w:after="120"/>
        <w:contextualSpacing w:val="0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 dépôt du dossier de demande de financement</w:t>
      </w:r>
    </w:p>
    <w:p w:rsidR="004D1A2E" w:rsidRPr="00E714C7" w:rsidRDefault="00A40998" w:rsidP="004D1A2E">
      <w:pPr>
        <w:spacing w:after="0"/>
        <w:jc w:val="both"/>
        <w:rPr>
          <w:rFonts w:cstheme="minorHAnsi"/>
          <w:b/>
        </w:rPr>
      </w:pPr>
      <w:r w:rsidRPr="00E714C7">
        <w:rPr>
          <w:rFonts w:cstheme="minorHAnsi"/>
        </w:rPr>
        <w:t xml:space="preserve">Les porteurs sont invités à faire parvenir à la Conférence des financeurs de l’Essonne le dossier exprimant la demande de subvention ainsi que les documents annexes listés, </w:t>
      </w:r>
      <w:r w:rsidRPr="00E714C7">
        <w:rPr>
          <w:rFonts w:cstheme="minorHAnsi"/>
          <w:b/>
        </w:rPr>
        <w:t>dès la parution de l’appel à projet</w:t>
      </w:r>
      <w:r w:rsidR="0032153D" w:rsidRPr="00E714C7">
        <w:rPr>
          <w:rFonts w:cstheme="minorHAnsi"/>
          <w:b/>
        </w:rPr>
        <w:t>s</w:t>
      </w:r>
      <w:r w:rsidRPr="00E714C7">
        <w:rPr>
          <w:rFonts w:cstheme="minorHAnsi"/>
          <w:b/>
        </w:rPr>
        <w:t xml:space="preserve"> et au plus tard le (délai de rigueur)</w:t>
      </w:r>
    </w:p>
    <w:p w:rsidR="00A40998" w:rsidRPr="00E714C7" w:rsidRDefault="00A40998" w:rsidP="004D1A2E">
      <w:pPr>
        <w:spacing w:after="0"/>
        <w:jc w:val="both"/>
        <w:rPr>
          <w:rFonts w:cstheme="minorHAnsi"/>
          <w:b/>
        </w:rPr>
      </w:pPr>
    </w:p>
    <w:p w:rsidR="00A40998" w:rsidRPr="00E714C7" w:rsidRDefault="00A40998" w:rsidP="004D1A2E">
      <w:pPr>
        <w:spacing w:after="0"/>
        <w:jc w:val="both"/>
        <w:rPr>
          <w:rFonts w:cstheme="minorHAnsi"/>
          <w:i/>
        </w:rPr>
      </w:pPr>
      <w:r w:rsidRPr="00E714C7">
        <w:rPr>
          <w:rFonts w:cstheme="minorHAnsi"/>
        </w:rPr>
        <w:t xml:space="preserve">Le dossier dûment complété devra impérativement être envoyé </w:t>
      </w:r>
      <w:r w:rsidRPr="00E714C7">
        <w:rPr>
          <w:rFonts w:cstheme="minorHAnsi"/>
          <w:u w:val="single"/>
        </w:rPr>
        <w:t>par</w:t>
      </w:r>
      <w:r w:rsidRPr="00E714C7">
        <w:rPr>
          <w:rFonts w:cstheme="minorHAnsi"/>
          <w:b/>
          <w:u w:val="single"/>
        </w:rPr>
        <w:t xml:space="preserve"> </w:t>
      </w:r>
      <w:r w:rsidRPr="00E714C7">
        <w:rPr>
          <w:rFonts w:cstheme="minorHAnsi"/>
          <w:u w:val="single"/>
        </w:rPr>
        <w:t>voie dématérialisée</w:t>
      </w:r>
      <w:r w:rsidRPr="00E714C7">
        <w:rPr>
          <w:rFonts w:cstheme="minorHAnsi"/>
        </w:rPr>
        <w:t xml:space="preserve"> en version word ou PDF </w:t>
      </w:r>
      <w:r w:rsidRPr="00E714C7">
        <w:rPr>
          <w:rFonts w:cstheme="minorHAnsi"/>
          <w:b/>
          <w:u w:val="single"/>
        </w:rPr>
        <w:t>ET</w:t>
      </w:r>
      <w:r w:rsidRPr="00E714C7">
        <w:rPr>
          <w:rFonts w:cstheme="minorHAnsi"/>
        </w:rPr>
        <w:t xml:space="preserve"> </w:t>
      </w:r>
      <w:r w:rsidRPr="00E714C7">
        <w:rPr>
          <w:rFonts w:cstheme="minorHAnsi"/>
          <w:u w:val="single"/>
        </w:rPr>
        <w:t>postale</w:t>
      </w:r>
      <w:r w:rsidRPr="00E714C7">
        <w:rPr>
          <w:rFonts w:cstheme="minorHAnsi"/>
        </w:rPr>
        <w:t xml:space="preserve"> sous la référence </w:t>
      </w:r>
      <w:r w:rsidRPr="00E714C7">
        <w:rPr>
          <w:rFonts w:cstheme="minorHAnsi"/>
          <w:i/>
        </w:rPr>
        <w:t>« Candidature AAP Conférence des Financeurs Essonne »</w:t>
      </w:r>
      <w:r w:rsidR="00F27784" w:rsidRPr="00E714C7">
        <w:rPr>
          <w:rFonts w:cstheme="minorHAnsi"/>
          <w:i/>
        </w:rPr>
        <w:t xml:space="preserve"> à l’adresse suivante :</w:t>
      </w:r>
    </w:p>
    <w:p w:rsidR="00F27784" w:rsidRPr="00E714C7" w:rsidRDefault="00F27784" w:rsidP="004D1A2E">
      <w:pPr>
        <w:spacing w:after="0"/>
        <w:jc w:val="both"/>
        <w:rPr>
          <w:rFonts w:cstheme="minorHAnsi"/>
          <w:i/>
        </w:rPr>
      </w:pPr>
    </w:p>
    <w:p w:rsidR="00E64DE6" w:rsidRPr="00E714C7" w:rsidRDefault="00E64DE6" w:rsidP="00E64DE6">
      <w:pPr>
        <w:pStyle w:val="Paragraphedeliste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>Pour les associations, clic, le dossier est à transmettre :</w:t>
      </w:r>
    </w:p>
    <w:p w:rsidR="00E64DE6" w:rsidRPr="00E714C7" w:rsidRDefault="00E64DE6" w:rsidP="00E64DE6">
      <w:pPr>
        <w:pStyle w:val="Paragraphedeliste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 xml:space="preserve"> par courrier à l’attention de : Monsieur le Président du Conseil départemental de l’Essonne –</w:t>
      </w:r>
      <w:r w:rsidR="001D535A" w:rsidRPr="00E714C7">
        <w:rPr>
          <w:rFonts w:cstheme="minorHAnsi"/>
        </w:rPr>
        <w:t xml:space="preserve"> </w:t>
      </w:r>
      <w:r w:rsidR="00C253EF" w:rsidRPr="00E714C7">
        <w:rPr>
          <w:rFonts w:cstheme="minorHAnsi"/>
        </w:rPr>
        <w:t>D</w:t>
      </w:r>
      <w:r w:rsidR="001D535A" w:rsidRPr="00E714C7">
        <w:rPr>
          <w:rFonts w:cstheme="minorHAnsi"/>
        </w:rPr>
        <w:t xml:space="preserve">irection de l’Autonomie </w:t>
      </w:r>
      <w:r w:rsidRPr="00E714C7">
        <w:rPr>
          <w:rFonts w:cstheme="minorHAnsi"/>
        </w:rPr>
        <w:t xml:space="preserve"> – Hôtel du département – Boulevard de France 91012 Evry cedex</w:t>
      </w:r>
    </w:p>
    <w:p w:rsidR="00E64DE6" w:rsidRPr="00E714C7" w:rsidRDefault="001D535A" w:rsidP="00E64DE6">
      <w:pPr>
        <w:pStyle w:val="Paragraphedeliste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 xml:space="preserve">Et </w:t>
      </w:r>
      <w:r w:rsidR="00E64DE6" w:rsidRPr="00E714C7">
        <w:rPr>
          <w:rFonts w:cstheme="minorHAnsi"/>
        </w:rPr>
        <w:t xml:space="preserve"> par courriel à l’adresse suivante : </w:t>
      </w:r>
      <w:hyperlink r:id="rId12" w:history="1">
        <w:r w:rsidR="00E64DE6" w:rsidRPr="00E714C7">
          <w:rPr>
            <w:rStyle w:val="Lienhypertexte"/>
            <w:rFonts w:cstheme="minorHAnsi"/>
          </w:rPr>
          <w:t>geu-asso@cd-essonne.fr</w:t>
        </w:r>
      </w:hyperlink>
      <w:r w:rsidR="00E64DE6" w:rsidRPr="00E714C7">
        <w:rPr>
          <w:rFonts w:cstheme="minorHAnsi"/>
        </w:rPr>
        <w:t xml:space="preserve"> </w:t>
      </w:r>
    </w:p>
    <w:p w:rsidR="00C442BE" w:rsidRPr="00E714C7" w:rsidRDefault="00C442BE" w:rsidP="00C442BE">
      <w:pPr>
        <w:pStyle w:val="Paragraphedeliste"/>
        <w:spacing w:after="0" w:line="240" w:lineRule="auto"/>
        <w:ind w:left="1440"/>
        <w:rPr>
          <w:rFonts w:cstheme="minorHAnsi"/>
        </w:rPr>
      </w:pPr>
    </w:p>
    <w:p w:rsidR="00E53EB8" w:rsidRDefault="00E53EB8" w:rsidP="00E53EB8">
      <w:pPr>
        <w:pStyle w:val="Paragraphedeliste"/>
        <w:spacing w:after="0" w:line="240" w:lineRule="auto"/>
        <w:rPr>
          <w:rFonts w:cstheme="minorHAnsi"/>
        </w:rPr>
      </w:pPr>
    </w:p>
    <w:p w:rsidR="00E53EB8" w:rsidRDefault="00E53EB8" w:rsidP="00E53EB8">
      <w:pPr>
        <w:pStyle w:val="Paragraphedeliste"/>
        <w:spacing w:after="0" w:line="240" w:lineRule="auto"/>
        <w:rPr>
          <w:rFonts w:cstheme="minorHAnsi"/>
        </w:rPr>
      </w:pPr>
    </w:p>
    <w:p w:rsidR="00E64DE6" w:rsidRPr="00E714C7" w:rsidRDefault="00E64DE6" w:rsidP="00E64DE6">
      <w:pPr>
        <w:pStyle w:val="Paragraphedeliste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lastRenderedPageBreak/>
        <w:t xml:space="preserve">Pour les autres structures comme les collectivités : </w:t>
      </w:r>
    </w:p>
    <w:p w:rsidR="00E64DE6" w:rsidRPr="00E714C7" w:rsidRDefault="00E64DE6" w:rsidP="00E64DE6">
      <w:pPr>
        <w:pStyle w:val="Paragraphedeliste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>par courrier à l’attention de : Monsieur le Président du Conseil départemental de l’Essonne –</w:t>
      </w:r>
      <w:r w:rsidR="00C253EF" w:rsidRPr="00E714C7">
        <w:rPr>
          <w:rFonts w:cstheme="minorHAnsi"/>
        </w:rPr>
        <w:t>D</w:t>
      </w:r>
      <w:r w:rsidR="001D535A" w:rsidRPr="00E714C7">
        <w:rPr>
          <w:rFonts w:cstheme="minorHAnsi"/>
        </w:rPr>
        <w:t xml:space="preserve">irection de l’Autonomie  </w:t>
      </w:r>
      <w:r w:rsidRPr="00E714C7">
        <w:rPr>
          <w:rFonts w:cstheme="minorHAnsi"/>
        </w:rPr>
        <w:t xml:space="preserve">– Hôtel du département – Boulevard de France 91012 Evry cedex </w:t>
      </w:r>
    </w:p>
    <w:p w:rsidR="00E64DE6" w:rsidRPr="00E714C7" w:rsidRDefault="001D535A" w:rsidP="00E64DE6">
      <w:pPr>
        <w:pStyle w:val="Paragraphedeliste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 xml:space="preserve">Et </w:t>
      </w:r>
      <w:r w:rsidR="00E64DE6" w:rsidRPr="00E714C7">
        <w:rPr>
          <w:rFonts w:cstheme="minorHAnsi"/>
        </w:rPr>
        <w:t xml:space="preserve"> par courriel à l’adresse suivante : </w:t>
      </w:r>
      <w:r w:rsidR="00801DEF" w:rsidRPr="00E714C7">
        <w:rPr>
          <w:rFonts w:cstheme="minorHAnsi"/>
        </w:rPr>
        <w:t>geu-collectivité@cd-essonne.fr</w:t>
      </w:r>
    </w:p>
    <w:p w:rsidR="00E64DE6" w:rsidRPr="00E714C7" w:rsidRDefault="00E64DE6" w:rsidP="00E64DE6">
      <w:pPr>
        <w:rPr>
          <w:rFonts w:cstheme="minorHAnsi"/>
        </w:rPr>
      </w:pPr>
      <w:r w:rsidRPr="00E714C7">
        <w:rPr>
          <w:rFonts w:cstheme="minorHAnsi"/>
        </w:rPr>
        <w:t> </w:t>
      </w:r>
    </w:p>
    <w:p w:rsidR="009669E5" w:rsidRPr="00E714C7" w:rsidRDefault="009669E5" w:rsidP="0096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i/>
        </w:rPr>
      </w:pPr>
      <w:r w:rsidRPr="00E714C7">
        <w:rPr>
          <w:rFonts w:cstheme="minorHAnsi"/>
          <w:i/>
        </w:rPr>
        <w:t>Le fichier ne devra pas dépasser 4 Mo. En cas de plusieurs envois, merci de bien indiquer le nombre de courriels adressés</w:t>
      </w:r>
    </w:p>
    <w:p w:rsidR="00A40998" w:rsidRPr="00E714C7" w:rsidRDefault="00A40998" w:rsidP="00A40998">
      <w:pPr>
        <w:spacing w:after="0"/>
        <w:jc w:val="center"/>
        <w:rPr>
          <w:rFonts w:cstheme="minorHAnsi"/>
        </w:rPr>
      </w:pPr>
    </w:p>
    <w:p w:rsidR="009669E5" w:rsidRPr="00E714C7" w:rsidRDefault="009669E5" w:rsidP="0096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i/>
        </w:rPr>
      </w:pPr>
      <w:r w:rsidRPr="00E714C7">
        <w:rPr>
          <w:rFonts w:cstheme="minorHAnsi"/>
          <w:i/>
        </w:rPr>
        <w:t>Un accusé de réception sera systématiquement envoyé à la réception de chaque dossier</w:t>
      </w:r>
    </w:p>
    <w:p w:rsidR="009669E5" w:rsidRPr="00E714C7" w:rsidRDefault="009669E5" w:rsidP="0096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i/>
        </w:rPr>
      </w:pPr>
      <w:r w:rsidRPr="00E714C7">
        <w:rPr>
          <w:rFonts w:cstheme="minorHAnsi"/>
          <w:i/>
        </w:rPr>
        <w:t>Un porteur n’ayant pas reçu d’accusé de réception sous 15 jours pourra contacter la Conférence</w:t>
      </w:r>
    </w:p>
    <w:p w:rsidR="009669E5" w:rsidRPr="00E714C7" w:rsidRDefault="009669E5" w:rsidP="00A40998">
      <w:pPr>
        <w:spacing w:after="0"/>
        <w:jc w:val="center"/>
        <w:rPr>
          <w:rFonts w:cstheme="minorHAnsi"/>
        </w:rPr>
      </w:pPr>
    </w:p>
    <w:p w:rsidR="009669E5" w:rsidRPr="00E714C7" w:rsidRDefault="009669E5" w:rsidP="00A40998">
      <w:pPr>
        <w:spacing w:after="0"/>
        <w:jc w:val="center"/>
        <w:rPr>
          <w:rFonts w:cstheme="minorHAnsi"/>
        </w:rPr>
      </w:pPr>
    </w:p>
    <w:p w:rsidR="00BA7D10" w:rsidRPr="00E714C7" w:rsidRDefault="00BA7D10" w:rsidP="00FD690E">
      <w:pPr>
        <w:pStyle w:val="Paragraphedeliste"/>
        <w:numPr>
          <w:ilvl w:val="0"/>
          <w:numId w:val="23"/>
        </w:numPr>
        <w:spacing w:after="120"/>
        <w:contextualSpacing w:val="0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Les</w:t>
      </w:r>
      <w:r w:rsidR="009669E5" w:rsidRPr="00E714C7">
        <w:rPr>
          <w:rFonts w:cstheme="minorHAnsi"/>
          <w:b/>
          <w:color w:val="000000" w:themeColor="text1"/>
          <w:u w:val="single"/>
        </w:rPr>
        <w:t xml:space="preserve"> conditions d’instruction et les </w:t>
      </w:r>
      <w:r w:rsidRPr="00E714C7">
        <w:rPr>
          <w:rFonts w:cstheme="minorHAnsi"/>
          <w:b/>
          <w:color w:val="000000" w:themeColor="text1"/>
          <w:u w:val="single"/>
        </w:rPr>
        <w:t>modalités de sélection</w:t>
      </w:r>
    </w:p>
    <w:p w:rsidR="00BA7D10" w:rsidRPr="00E714C7" w:rsidRDefault="009669E5" w:rsidP="009669E5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L’instruction du projet suppose que, préalablement, celui-ci soit complet et correctement constitué et qu’il réponde aux critères de recevabilité et d’éligibilité décrits dans le chapitre 2.</w:t>
      </w:r>
    </w:p>
    <w:p w:rsidR="009669E5" w:rsidRPr="00E714C7" w:rsidRDefault="009669E5" w:rsidP="009669E5">
      <w:pPr>
        <w:spacing w:after="0"/>
        <w:jc w:val="both"/>
        <w:rPr>
          <w:rFonts w:cstheme="minorHAnsi"/>
        </w:rPr>
      </w:pPr>
    </w:p>
    <w:p w:rsidR="009669E5" w:rsidRPr="00E714C7" w:rsidRDefault="009669E5" w:rsidP="009669E5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Les dossiers reçus feront l’objet d’une instruction en </w:t>
      </w:r>
      <w:r w:rsidR="005F2B70" w:rsidRPr="00E714C7">
        <w:rPr>
          <w:rFonts w:cstheme="minorHAnsi"/>
        </w:rPr>
        <w:t>comité de sé</w:t>
      </w:r>
      <w:r w:rsidR="00135686" w:rsidRPr="00E714C7">
        <w:rPr>
          <w:rFonts w:cstheme="minorHAnsi"/>
        </w:rPr>
        <w:t xml:space="preserve">lection </w:t>
      </w:r>
      <w:r w:rsidRPr="00E714C7">
        <w:rPr>
          <w:rFonts w:cstheme="minorHAnsi"/>
        </w:rPr>
        <w:t>puis seront présentés en Conférence des financeurs. Le cas échéant, les membres de la Conférence détermineront le montant de la participation financière attribuée aux projets retenus</w:t>
      </w:r>
      <w:r w:rsidR="00710291" w:rsidRPr="00E714C7">
        <w:rPr>
          <w:rFonts w:cstheme="minorHAnsi"/>
        </w:rPr>
        <w:t>.</w:t>
      </w:r>
    </w:p>
    <w:p w:rsidR="00135686" w:rsidRPr="00E714C7" w:rsidRDefault="00135686" w:rsidP="00710291">
      <w:pPr>
        <w:tabs>
          <w:tab w:val="left" w:pos="3930"/>
        </w:tabs>
        <w:spacing w:after="0"/>
        <w:jc w:val="both"/>
        <w:rPr>
          <w:rFonts w:cstheme="minorHAnsi"/>
        </w:rPr>
      </w:pPr>
    </w:p>
    <w:p w:rsidR="00796901" w:rsidRPr="00E714C7" w:rsidRDefault="00443985" w:rsidP="00710291">
      <w:pPr>
        <w:tabs>
          <w:tab w:val="left" w:pos="3930"/>
        </w:tabs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porteurs de projet présélectionnés sont susceptibles d’être convoqués pour une audition devant le comité de sélection</w:t>
      </w:r>
      <w:r w:rsidR="009A4E1C" w:rsidRPr="00E714C7">
        <w:rPr>
          <w:rFonts w:cstheme="minorHAnsi"/>
        </w:rPr>
        <w:t>.</w:t>
      </w:r>
    </w:p>
    <w:p w:rsidR="00582CA0" w:rsidRPr="00E714C7" w:rsidRDefault="00582CA0" w:rsidP="00710291">
      <w:pPr>
        <w:tabs>
          <w:tab w:val="left" w:pos="3930"/>
        </w:tabs>
        <w:spacing w:after="0"/>
        <w:jc w:val="both"/>
        <w:rPr>
          <w:rFonts w:cstheme="minorHAnsi"/>
        </w:rPr>
      </w:pPr>
    </w:p>
    <w:p w:rsidR="00710291" w:rsidRPr="00E714C7" w:rsidRDefault="00710291" w:rsidP="009669E5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 nombre de projets retenus et les montants de subventionnement tiendront compte de l’enveloppe financière globale affectée à l’appel à projet.</w:t>
      </w:r>
    </w:p>
    <w:p w:rsidR="00710291" w:rsidRPr="00E714C7" w:rsidRDefault="00710291" w:rsidP="009669E5">
      <w:pPr>
        <w:spacing w:after="0"/>
        <w:jc w:val="both"/>
        <w:rPr>
          <w:rFonts w:cstheme="minorHAnsi"/>
        </w:rPr>
      </w:pPr>
    </w:p>
    <w:p w:rsidR="00710291" w:rsidRPr="00E714C7" w:rsidRDefault="00710291" w:rsidP="009669E5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notification des décisions d’accord, de refus ou de rejet sera communiquée par voie</w:t>
      </w:r>
      <w:r w:rsidR="00BE3062" w:rsidRPr="00E714C7">
        <w:rPr>
          <w:rFonts w:cstheme="minorHAnsi"/>
        </w:rPr>
        <w:t xml:space="preserve"> numérique ou</w:t>
      </w:r>
      <w:r w:rsidRPr="00E714C7">
        <w:rPr>
          <w:rFonts w:cstheme="minorHAnsi"/>
        </w:rPr>
        <w:t xml:space="preserve"> postale dans les meilleurs délais.</w:t>
      </w:r>
    </w:p>
    <w:p w:rsidR="00BE3062" w:rsidRPr="00E714C7" w:rsidRDefault="00BE3062" w:rsidP="009669E5">
      <w:pPr>
        <w:spacing w:after="0"/>
        <w:jc w:val="both"/>
        <w:rPr>
          <w:rFonts w:cstheme="minorHAnsi"/>
        </w:rPr>
      </w:pPr>
    </w:p>
    <w:p w:rsidR="00710291" w:rsidRPr="00E714C7" w:rsidRDefault="00710291" w:rsidP="009669E5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La notification de décision d’attribution de subvention afférente au(x) projet(s) soutenu(s) par la conférence sera transmise au porteur </w:t>
      </w:r>
      <w:r w:rsidR="0096545A" w:rsidRPr="00E714C7">
        <w:rPr>
          <w:rFonts w:cstheme="minorHAnsi"/>
        </w:rPr>
        <w:t xml:space="preserve">sous la forme </w:t>
      </w:r>
      <w:r w:rsidRPr="00E714C7">
        <w:rPr>
          <w:rFonts w:cstheme="minorHAnsi"/>
        </w:rPr>
        <w:t>d’une convention</w:t>
      </w:r>
      <w:r w:rsidR="0096545A" w:rsidRPr="00E714C7">
        <w:rPr>
          <w:rFonts w:cstheme="minorHAnsi"/>
        </w:rPr>
        <w:t xml:space="preserve"> ou d’une lettre, en fonction du montant attribué.</w:t>
      </w:r>
    </w:p>
    <w:p w:rsidR="009669E5" w:rsidRPr="00E714C7" w:rsidRDefault="009669E5" w:rsidP="00BA7D10">
      <w:pPr>
        <w:pStyle w:val="Paragraphedeliste"/>
        <w:ind w:left="1440"/>
        <w:jc w:val="both"/>
        <w:rPr>
          <w:rFonts w:cstheme="minorHAnsi"/>
        </w:rPr>
      </w:pPr>
    </w:p>
    <w:p w:rsidR="00BA7D10" w:rsidRDefault="00BA7D10" w:rsidP="00BA7D10">
      <w:pPr>
        <w:rPr>
          <w:rFonts w:cstheme="minorHAnsi"/>
        </w:rPr>
      </w:pPr>
    </w:p>
    <w:p w:rsidR="00E53EB8" w:rsidRDefault="00E53EB8" w:rsidP="00BA7D10">
      <w:pPr>
        <w:rPr>
          <w:rFonts w:cstheme="minorHAnsi"/>
        </w:rPr>
      </w:pPr>
    </w:p>
    <w:p w:rsidR="00E53EB8" w:rsidRDefault="00E53EB8" w:rsidP="00BA7D10">
      <w:pPr>
        <w:rPr>
          <w:rFonts w:cstheme="minorHAnsi"/>
        </w:rPr>
      </w:pPr>
    </w:p>
    <w:p w:rsidR="00E53EB8" w:rsidRDefault="00E53EB8" w:rsidP="00BA7D10">
      <w:pPr>
        <w:rPr>
          <w:rFonts w:cstheme="minorHAnsi"/>
        </w:rPr>
      </w:pPr>
    </w:p>
    <w:p w:rsidR="00E53EB8" w:rsidRPr="00E714C7" w:rsidRDefault="00E53EB8" w:rsidP="00BA7D10">
      <w:pPr>
        <w:rPr>
          <w:rFonts w:cstheme="minorHAnsi"/>
        </w:rPr>
      </w:pPr>
    </w:p>
    <w:sectPr w:rsidR="00E53EB8" w:rsidRPr="00E714C7" w:rsidSect="00710291">
      <w:pgSz w:w="11906" w:h="16838"/>
      <w:pgMar w:top="1276" w:right="1417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23" w:rsidRDefault="003A3E23" w:rsidP="00710291">
      <w:pPr>
        <w:spacing w:after="0" w:line="240" w:lineRule="auto"/>
      </w:pPr>
      <w:r>
        <w:separator/>
      </w:r>
    </w:p>
  </w:endnote>
  <w:endnote w:type="continuationSeparator" w:id="0">
    <w:p w:rsidR="003A3E23" w:rsidRDefault="003A3E23" w:rsidP="0071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894406"/>
      <w:docPartObj>
        <w:docPartGallery w:val="Page Numbers (Bottom of Page)"/>
        <w:docPartUnique/>
      </w:docPartObj>
    </w:sdtPr>
    <w:sdtEndPr/>
    <w:sdtContent>
      <w:p w:rsidR="00710291" w:rsidRDefault="0071029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4A60847C" wp14:editId="73C76F05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10291" w:rsidRDefault="0071029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642FF3" w:rsidRPr="00642FF3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60847C" id="Groupe 80" o:spid="_x0000_s1026" style="position:absolute;margin-left:0;margin-top:0;width:34.4pt;height:56.45pt;z-index:251658240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hkxwAAANwAAAAPAAAAZHJzL2Rvd25yZXYueG1sRI/NasMw&#10;EITvhb6D2EJuidwQQupECcVtodBLmob83BZrY7m2VsZSbeftq0Kgx2FmvmFWm8HWoqPWl44VPE4S&#10;EMS50yUXCvZfb+MFCB+QNdaOScGVPGzW93crTLXr+ZO6XShEhLBPUYEJoUml9Lkhi37iGuLoXVxr&#10;MUTZFlK32Ee4reU0SebSYslxwWBDmaG82v1YBZV5+X79qK7ZiQ9ddtyG/ul83Co1ehielyACDeE/&#10;fGu/awXz6Qz+zsQjINe/AAAA//8DAFBLAQItABQABgAIAAAAIQDb4fbL7gAAAIUBAAATAAAAAAAA&#10;AAAAAAAAAAAAAABbQ29udGVudF9UeXBlc10ueG1sUEsBAi0AFAAGAAgAAAAhAFr0LFu/AAAAFQEA&#10;AAsAAAAAAAAAAAAAAAAAHwEAAF9yZWxzLy5yZWxzUEsBAi0AFAAGAAgAAAAhAKx/uGTHAAAA3AAA&#10;AA8AAAAAAAAAAAAAAAAABwIAAGRycy9kb3ducmV2LnhtbFBLBQYAAAAAAwADALcAAAD7AgAAAAA=&#10;" filled="f" strokecolor="#7f7f7f">
                    <v:textbox>
                      <w:txbxContent>
                        <w:p w:rsidR="00710291" w:rsidRDefault="0071029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642FF3" w:rsidRPr="00642FF3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23" w:rsidRDefault="003A3E23" w:rsidP="00710291">
      <w:pPr>
        <w:spacing w:after="0" w:line="240" w:lineRule="auto"/>
      </w:pPr>
      <w:r>
        <w:separator/>
      </w:r>
    </w:p>
  </w:footnote>
  <w:footnote w:type="continuationSeparator" w:id="0">
    <w:p w:rsidR="003A3E23" w:rsidRDefault="003A3E23" w:rsidP="0071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>
        <v:imagedata r:id="rId1" o:title="mso2C31"/>
      </v:shape>
    </w:pict>
  </w:numPicBullet>
  <w:abstractNum w:abstractNumId="0" w15:restartNumberingAfterBreak="0">
    <w:nsid w:val="01AC4167"/>
    <w:multiLevelType w:val="hybridMultilevel"/>
    <w:tmpl w:val="2D14E1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1A5"/>
    <w:multiLevelType w:val="hybridMultilevel"/>
    <w:tmpl w:val="A7CE1820"/>
    <w:lvl w:ilvl="0" w:tplc="698C8C04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35DCC7E4">
      <w:start w:val="1"/>
      <w:numFmt w:val="lowerLetter"/>
      <w:lvlText w:val="%2."/>
      <w:lvlJc w:val="left"/>
      <w:pPr>
        <w:ind w:left="3564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9A53374"/>
    <w:multiLevelType w:val="hybridMultilevel"/>
    <w:tmpl w:val="350EE2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3E80"/>
    <w:multiLevelType w:val="hybridMultilevel"/>
    <w:tmpl w:val="E76A8300"/>
    <w:lvl w:ilvl="0" w:tplc="5EC8A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3A60"/>
    <w:multiLevelType w:val="hybridMultilevel"/>
    <w:tmpl w:val="643CF1E8"/>
    <w:lvl w:ilvl="0" w:tplc="161ED8B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EFF4F75"/>
    <w:multiLevelType w:val="hybridMultilevel"/>
    <w:tmpl w:val="FE06CAB2"/>
    <w:lvl w:ilvl="0" w:tplc="35DCC7E4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7284D"/>
    <w:multiLevelType w:val="hybridMultilevel"/>
    <w:tmpl w:val="9056A700"/>
    <w:lvl w:ilvl="0" w:tplc="161ED8B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E0B1944"/>
    <w:multiLevelType w:val="hybridMultilevel"/>
    <w:tmpl w:val="5A6C37FA"/>
    <w:lvl w:ilvl="0" w:tplc="161ED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9649D"/>
    <w:multiLevelType w:val="hybridMultilevel"/>
    <w:tmpl w:val="5ABC3550"/>
    <w:lvl w:ilvl="0" w:tplc="161ED8B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38D760C"/>
    <w:multiLevelType w:val="hybridMultilevel"/>
    <w:tmpl w:val="D51623F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4543DF6"/>
    <w:multiLevelType w:val="hybridMultilevel"/>
    <w:tmpl w:val="87843344"/>
    <w:lvl w:ilvl="0" w:tplc="BB4A8F5C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564" w:hanging="360"/>
      </w:pPr>
    </w:lvl>
    <w:lvl w:ilvl="2" w:tplc="040C001B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38711266"/>
    <w:multiLevelType w:val="hybridMultilevel"/>
    <w:tmpl w:val="E7F8A2D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B8637E"/>
    <w:multiLevelType w:val="hybridMultilevel"/>
    <w:tmpl w:val="2A509AF8"/>
    <w:lvl w:ilvl="0" w:tplc="161ED8B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F820D45"/>
    <w:multiLevelType w:val="hybridMultilevel"/>
    <w:tmpl w:val="4F88906C"/>
    <w:lvl w:ilvl="0" w:tplc="698C8C04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564" w:hanging="360"/>
      </w:pPr>
    </w:lvl>
    <w:lvl w:ilvl="2" w:tplc="040C001B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41547DE3"/>
    <w:multiLevelType w:val="hybridMultilevel"/>
    <w:tmpl w:val="A71455C0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7B357D9"/>
    <w:multiLevelType w:val="hybridMultilevel"/>
    <w:tmpl w:val="BCDA6E66"/>
    <w:lvl w:ilvl="0" w:tplc="698C8C04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A3AEE512">
      <w:start w:val="2"/>
      <w:numFmt w:val="lowerLetter"/>
      <w:lvlText w:val="%2."/>
      <w:lvlJc w:val="left"/>
      <w:pPr>
        <w:ind w:left="3564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5D3D3526"/>
    <w:multiLevelType w:val="hybridMultilevel"/>
    <w:tmpl w:val="57A6EDF4"/>
    <w:lvl w:ilvl="0" w:tplc="EF44B18C">
      <w:start w:val="2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564" w:hanging="360"/>
      </w:pPr>
    </w:lvl>
    <w:lvl w:ilvl="2" w:tplc="040C001B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E1B7DB5"/>
    <w:multiLevelType w:val="hybridMultilevel"/>
    <w:tmpl w:val="DE68CA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4717A9"/>
    <w:multiLevelType w:val="hybridMultilevel"/>
    <w:tmpl w:val="F462EFC4"/>
    <w:lvl w:ilvl="0" w:tplc="E5C8B73C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5FCE3DA2"/>
    <w:multiLevelType w:val="hybridMultilevel"/>
    <w:tmpl w:val="461AC54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E0A9C"/>
    <w:multiLevelType w:val="hybridMultilevel"/>
    <w:tmpl w:val="6540C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F5F53"/>
    <w:multiLevelType w:val="hybridMultilevel"/>
    <w:tmpl w:val="6E120214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ADA6E6C"/>
    <w:multiLevelType w:val="hybridMultilevel"/>
    <w:tmpl w:val="7F6CF0E6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AE68B4"/>
    <w:multiLevelType w:val="hybridMultilevel"/>
    <w:tmpl w:val="0B4CD43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127522"/>
    <w:multiLevelType w:val="hybridMultilevel"/>
    <w:tmpl w:val="F990BC1E"/>
    <w:lvl w:ilvl="0" w:tplc="05107A0E">
      <w:start w:val="1"/>
      <w:numFmt w:val="decimal"/>
      <w:lvlText w:val="%1-"/>
      <w:lvlJc w:val="left"/>
      <w:pPr>
        <w:ind w:left="786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5476"/>
    <w:multiLevelType w:val="hybridMultilevel"/>
    <w:tmpl w:val="0E2ABD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224C0"/>
    <w:multiLevelType w:val="hybridMultilevel"/>
    <w:tmpl w:val="4582F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3"/>
  </w:num>
  <w:num w:numId="5">
    <w:abstractNumId w:val="23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19"/>
  </w:num>
  <w:num w:numId="15">
    <w:abstractNumId w:val="26"/>
  </w:num>
  <w:num w:numId="16">
    <w:abstractNumId w:val="22"/>
  </w:num>
  <w:num w:numId="17">
    <w:abstractNumId w:val="13"/>
    <w:lvlOverride w:ilvl="0">
      <w:lvl w:ilvl="0" w:tplc="698C8C04">
        <w:start w:val="1"/>
        <w:numFmt w:val="decimal"/>
        <w:lvlText w:val="%1-"/>
        <w:lvlJc w:val="left"/>
        <w:pPr>
          <w:ind w:left="2844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0"/>
  </w:num>
  <w:num w:numId="19">
    <w:abstractNumId w:val="16"/>
  </w:num>
  <w:num w:numId="20">
    <w:abstractNumId w:val="1"/>
  </w:num>
  <w:num w:numId="21">
    <w:abstractNumId w:val="15"/>
  </w:num>
  <w:num w:numId="22">
    <w:abstractNumId w:val="1"/>
    <w:lvlOverride w:ilvl="0">
      <w:lvl w:ilvl="0" w:tplc="698C8C04">
        <w:start w:val="1"/>
        <w:numFmt w:val="lowerLetter"/>
        <w:lvlText w:val="%1."/>
        <w:lvlJc w:val="left"/>
        <w:pPr>
          <w:ind w:left="3564" w:hanging="360"/>
        </w:pPr>
        <w:rPr>
          <w:rFonts w:hint="default"/>
        </w:rPr>
      </w:lvl>
    </w:lvlOverride>
    <w:lvlOverride w:ilvl="1">
      <w:lvl w:ilvl="1" w:tplc="35DCC7E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5"/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6A"/>
    <w:rsid w:val="00027970"/>
    <w:rsid w:val="00057D8E"/>
    <w:rsid w:val="00082E93"/>
    <w:rsid w:val="000955AD"/>
    <w:rsid w:val="000A27D4"/>
    <w:rsid w:val="000A34D3"/>
    <w:rsid w:val="000E0AC7"/>
    <w:rsid w:val="000E0E02"/>
    <w:rsid w:val="000E2E9B"/>
    <w:rsid w:val="000E336C"/>
    <w:rsid w:val="000F5701"/>
    <w:rsid w:val="00110BF0"/>
    <w:rsid w:val="0011603F"/>
    <w:rsid w:val="001352D5"/>
    <w:rsid w:val="00135686"/>
    <w:rsid w:val="00137784"/>
    <w:rsid w:val="001466EC"/>
    <w:rsid w:val="00147BE2"/>
    <w:rsid w:val="00147D68"/>
    <w:rsid w:val="001A18DE"/>
    <w:rsid w:val="001A2DCB"/>
    <w:rsid w:val="001B32CD"/>
    <w:rsid w:val="001D13E8"/>
    <w:rsid w:val="001D3CFC"/>
    <w:rsid w:val="001D535A"/>
    <w:rsid w:val="001D6038"/>
    <w:rsid w:val="001D7658"/>
    <w:rsid w:val="00200DB2"/>
    <w:rsid w:val="00224CF3"/>
    <w:rsid w:val="00243A99"/>
    <w:rsid w:val="002524FF"/>
    <w:rsid w:val="00255281"/>
    <w:rsid w:val="00255C6E"/>
    <w:rsid w:val="002C7BF9"/>
    <w:rsid w:val="002D52CB"/>
    <w:rsid w:val="002D5F6A"/>
    <w:rsid w:val="002E3058"/>
    <w:rsid w:val="002E4CA7"/>
    <w:rsid w:val="002E5A3C"/>
    <w:rsid w:val="002F0084"/>
    <w:rsid w:val="002F58A1"/>
    <w:rsid w:val="0032153D"/>
    <w:rsid w:val="003227DB"/>
    <w:rsid w:val="00397362"/>
    <w:rsid w:val="003A3E23"/>
    <w:rsid w:val="003A639A"/>
    <w:rsid w:val="003B4350"/>
    <w:rsid w:val="003B58D4"/>
    <w:rsid w:val="00410BD9"/>
    <w:rsid w:val="00436269"/>
    <w:rsid w:val="00437A9C"/>
    <w:rsid w:val="00443985"/>
    <w:rsid w:val="00454760"/>
    <w:rsid w:val="004936E6"/>
    <w:rsid w:val="004A5B8B"/>
    <w:rsid w:val="004C1445"/>
    <w:rsid w:val="004D0567"/>
    <w:rsid w:val="004D1A2E"/>
    <w:rsid w:val="004D693B"/>
    <w:rsid w:val="004E3FBF"/>
    <w:rsid w:val="004E638F"/>
    <w:rsid w:val="005174EE"/>
    <w:rsid w:val="005758E5"/>
    <w:rsid w:val="00582CA0"/>
    <w:rsid w:val="00586B1B"/>
    <w:rsid w:val="005901E0"/>
    <w:rsid w:val="00595616"/>
    <w:rsid w:val="005B2113"/>
    <w:rsid w:val="005C5EAD"/>
    <w:rsid w:val="005E2693"/>
    <w:rsid w:val="005E7A5D"/>
    <w:rsid w:val="005F2B70"/>
    <w:rsid w:val="006007F7"/>
    <w:rsid w:val="00600C45"/>
    <w:rsid w:val="006046DA"/>
    <w:rsid w:val="00607E9B"/>
    <w:rsid w:val="00631019"/>
    <w:rsid w:val="006344EA"/>
    <w:rsid w:val="00642FF3"/>
    <w:rsid w:val="0065651A"/>
    <w:rsid w:val="006605A2"/>
    <w:rsid w:val="006A46E8"/>
    <w:rsid w:val="006E3F4A"/>
    <w:rsid w:val="006F31C0"/>
    <w:rsid w:val="006F689D"/>
    <w:rsid w:val="00710291"/>
    <w:rsid w:val="00713CF5"/>
    <w:rsid w:val="007304C7"/>
    <w:rsid w:val="00734A23"/>
    <w:rsid w:val="00743ED5"/>
    <w:rsid w:val="00752082"/>
    <w:rsid w:val="00757233"/>
    <w:rsid w:val="00771AF5"/>
    <w:rsid w:val="00772D1B"/>
    <w:rsid w:val="0078528E"/>
    <w:rsid w:val="0079578C"/>
    <w:rsid w:val="00796901"/>
    <w:rsid w:val="007A2D66"/>
    <w:rsid w:val="007B020E"/>
    <w:rsid w:val="007C15CC"/>
    <w:rsid w:val="007D2362"/>
    <w:rsid w:val="007F534F"/>
    <w:rsid w:val="00801DEF"/>
    <w:rsid w:val="00834D5D"/>
    <w:rsid w:val="00873C57"/>
    <w:rsid w:val="00884DD6"/>
    <w:rsid w:val="008C5E85"/>
    <w:rsid w:val="008D2569"/>
    <w:rsid w:val="008E5B82"/>
    <w:rsid w:val="0090281B"/>
    <w:rsid w:val="00911623"/>
    <w:rsid w:val="0096545A"/>
    <w:rsid w:val="00965496"/>
    <w:rsid w:val="009669E5"/>
    <w:rsid w:val="009746C9"/>
    <w:rsid w:val="00987B20"/>
    <w:rsid w:val="009A4E1C"/>
    <w:rsid w:val="00A13075"/>
    <w:rsid w:val="00A220CA"/>
    <w:rsid w:val="00A31331"/>
    <w:rsid w:val="00A372C1"/>
    <w:rsid w:val="00A40998"/>
    <w:rsid w:val="00A43C08"/>
    <w:rsid w:val="00A45D8B"/>
    <w:rsid w:val="00A47727"/>
    <w:rsid w:val="00A818C8"/>
    <w:rsid w:val="00A904D6"/>
    <w:rsid w:val="00A93975"/>
    <w:rsid w:val="00A9634F"/>
    <w:rsid w:val="00AB36B4"/>
    <w:rsid w:val="00AD6414"/>
    <w:rsid w:val="00AD7781"/>
    <w:rsid w:val="00AF2AAC"/>
    <w:rsid w:val="00AF504A"/>
    <w:rsid w:val="00B0645B"/>
    <w:rsid w:val="00B24AEF"/>
    <w:rsid w:val="00B26DC9"/>
    <w:rsid w:val="00B5668B"/>
    <w:rsid w:val="00B93FEA"/>
    <w:rsid w:val="00B97258"/>
    <w:rsid w:val="00BA7D10"/>
    <w:rsid w:val="00BC1EB3"/>
    <w:rsid w:val="00BD34D0"/>
    <w:rsid w:val="00BD5278"/>
    <w:rsid w:val="00BE3062"/>
    <w:rsid w:val="00BF3145"/>
    <w:rsid w:val="00C04EE7"/>
    <w:rsid w:val="00C07AC4"/>
    <w:rsid w:val="00C12B7B"/>
    <w:rsid w:val="00C1766D"/>
    <w:rsid w:val="00C253EF"/>
    <w:rsid w:val="00C2610D"/>
    <w:rsid w:val="00C35B48"/>
    <w:rsid w:val="00C442BE"/>
    <w:rsid w:val="00C64544"/>
    <w:rsid w:val="00C742D2"/>
    <w:rsid w:val="00CE1266"/>
    <w:rsid w:val="00CF759B"/>
    <w:rsid w:val="00D07DE3"/>
    <w:rsid w:val="00D3768C"/>
    <w:rsid w:val="00D5381C"/>
    <w:rsid w:val="00DA7012"/>
    <w:rsid w:val="00DE49C0"/>
    <w:rsid w:val="00DF31D7"/>
    <w:rsid w:val="00E152C3"/>
    <w:rsid w:val="00E2024C"/>
    <w:rsid w:val="00E23680"/>
    <w:rsid w:val="00E511C0"/>
    <w:rsid w:val="00E52858"/>
    <w:rsid w:val="00E53EB8"/>
    <w:rsid w:val="00E56FF5"/>
    <w:rsid w:val="00E64DE6"/>
    <w:rsid w:val="00E714C7"/>
    <w:rsid w:val="00E75B42"/>
    <w:rsid w:val="00E86739"/>
    <w:rsid w:val="00EA7876"/>
    <w:rsid w:val="00EA7957"/>
    <w:rsid w:val="00EB1B5A"/>
    <w:rsid w:val="00EB601F"/>
    <w:rsid w:val="00EF0A3D"/>
    <w:rsid w:val="00EF1D3C"/>
    <w:rsid w:val="00F2185E"/>
    <w:rsid w:val="00F27784"/>
    <w:rsid w:val="00F4212D"/>
    <w:rsid w:val="00F43A6E"/>
    <w:rsid w:val="00F6339C"/>
    <w:rsid w:val="00F63457"/>
    <w:rsid w:val="00F71C16"/>
    <w:rsid w:val="00F767D8"/>
    <w:rsid w:val="00F81F07"/>
    <w:rsid w:val="00F90FCB"/>
    <w:rsid w:val="00FB6219"/>
    <w:rsid w:val="00FD690E"/>
    <w:rsid w:val="00FD7CCE"/>
    <w:rsid w:val="00FE21F3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161257-457B-4CA9-9E26-4672CC1B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D5F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0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291"/>
  </w:style>
  <w:style w:type="paragraph" w:styleId="Pieddepage">
    <w:name w:val="footer"/>
    <w:basedOn w:val="Normal"/>
    <w:link w:val="PieddepageCar"/>
    <w:uiPriority w:val="99"/>
    <w:unhideWhenUsed/>
    <w:rsid w:val="00710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291"/>
  </w:style>
  <w:style w:type="paragraph" w:styleId="Textedebulles">
    <w:name w:val="Balloon Text"/>
    <w:basedOn w:val="Normal"/>
    <w:link w:val="TextedebullesCar"/>
    <w:uiPriority w:val="99"/>
    <w:semiHidden/>
    <w:unhideWhenUsed/>
    <w:rsid w:val="0060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E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64DE6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AB36B4"/>
  </w:style>
  <w:style w:type="character" w:styleId="Marquedecommentaire">
    <w:name w:val="annotation reference"/>
    <w:basedOn w:val="Policepardfaut"/>
    <w:uiPriority w:val="99"/>
    <w:semiHidden/>
    <w:unhideWhenUsed/>
    <w:rsid w:val="00BE30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30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30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30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306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A639A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99"/>
    <w:rsid w:val="00E53EB8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5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u-asso@cd-esson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ociations.essonne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cument_Microsoft_Word.docx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07AA-E0DC-416A-A5FB-7C0D846E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1909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CAMBECEDES, Aude</dc:creator>
  <cp:lastModifiedBy>Delphine DEPLANCHE</cp:lastModifiedBy>
  <cp:revision>2</cp:revision>
  <cp:lastPrinted>2020-01-09T11:14:00Z</cp:lastPrinted>
  <dcterms:created xsi:type="dcterms:W3CDTF">2022-10-11T13:41:00Z</dcterms:created>
  <dcterms:modified xsi:type="dcterms:W3CDTF">2022-10-11T13:41:00Z</dcterms:modified>
</cp:coreProperties>
</file>