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7A9" w:rsidRDefault="00B9594B" w:rsidP="00BA07A9">
      <w:pPr>
        <w:pStyle w:val="Titre1"/>
        <w:spacing w:before="1"/>
        <w:ind w:right="539"/>
        <w:rPr>
          <w:rFonts w:ascii="Arial" w:eastAsia="Times New Roman" w:hAnsi="Arial" w:cs="Arial"/>
          <w:b w:val="0"/>
          <w:bCs w:val="0"/>
          <w:color w:val="3B3B3B"/>
          <w:sz w:val="27"/>
          <w:szCs w:val="27"/>
          <w:lang w:eastAsia="fr-FR"/>
        </w:rPr>
      </w:pPr>
      <w:r w:rsidRPr="00B9594B">
        <w:rPr>
          <w:rFonts w:ascii="Arial" w:eastAsia="Times New Roman" w:hAnsi="Arial" w:cs="Arial"/>
          <w:color w:val="3B3B3B"/>
          <w:sz w:val="27"/>
          <w:szCs w:val="27"/>
          <w:lang w:eastAsia="fr-FR"/>
        </w:rPr>
        <w:t>Présentation Générale</w:t>
      </w:r>
      <w:r w:rsidR="00BA07A9">
        <w:rPr>
          <w:rFonts w:ascii="Arial" w:eastAsia="Times New Roman" w:hAnsi="Arial" w:cs="Arial"/>
          <w:b w:val="0"/>
          <w:bCs w:val="0"/>
          <w:color w:val="3B3B3B"/>
          <w:sz w:val="27"/>
          <w:szCs w:val="27"/>
          <w:lang w:eastAsia="fr-FR"/>
        </w:rPr>
        <w:t> </w:t>
      </w:r>
    </w:p>
    <w:p w:rsidR="00BA07A9" w:rsidRPr="008C3E88" w:rsidRDefault="00BA07A9" w:rsidP="00BA07A9">
      <w:pPr>
        <w:pStyle w:val="Titre1"/>
        <w:spacing w:before="1"/>
        <w:ind w:right="539"/>
        <w:rPr>
          <w:rFonts w:ascii="Arial" w:hAnsi="Arial" w:cs="Arial"/>
          <w:color w:val="44546A" w:themeColor="text2"/>
        </w:rPr>
      </w:pPr>
      <w:r w:rsidRPr="008C3E88">
        <w:rPr>
          <w:rFonts w:ascii="Arial" w:hAnsi="Arial" w:cs="Arial"/>
          <w:color w:val="44546A" w:themeColor="text2"/>
        </w:rPr>
        <w:t>HABITAT</w:t>
      </w:r>
      <w:r w:rsidRPr="008C3E88">
        <w:rPr>
          <w:rFonts w:ascii="Arial" w:hAnsi="Arial" w:cs="Arial"/>
          <w:color w:val="44546A" w:themeColor="text2"/>
          <w:spacing w:val="-17"/>
        </w:rPr>
        <w:t xml:space="preserve"> </w:t>
      </w:r>
      <w:r w:rsidRPr="008C3E88">
        <w:rPr>
          <w:rFonts w:ascii="Arial" w:hAnsi="Arial" w:cs="Arial"/>
          <w:color w:val="44546A" w:themeColor="text2"/>
        </w:rPr>
        <w:t>INCLUSIF</w:t>
      </w:r>
    </w:p>
    <w:p w:rsidR="00BA07A9" w:rsidRPr="008C3E88" w:rsidRDefault="00BA07A9" w:rsidP="00BA07A9">
      <w:pPr>
        <w:pStyle w:val="Titre1"/>
        <w:spacing w:before="1"/>
        <w:ind w:right="539"/>
        <w:rPr>
          <w:rFonts w:ascii="Arial" w:hAnsi="Arial" w:cs="Arial"/>
          <w:color w:val="44546A" w:themeColor="text2"/>
        </w:rPr>
      </w:pPr>
    </w:p>
    <w:p w:rsidR="00BA07A9" w:rsidRPr="008C3E88" w:rsidRDefault="00BA07A9" w:rsidP="00BA07A9">
      <w:pPr>
        <w:pStyle w:val="Titre1"/>
        <w:spacing w:before="1"/>
        <w:ind w:right="539"/>
        <w:rPr>
          <w:rFonts w:ascii="Arial" w:hAnsi="Arial" w:cs="Arial"/>
          <w:color w:val="44546A" w:themeColor="text2"/>
          <w:sz w:val="48"/>
          <w:szCs w:val="48"/>
        </w:rPr>
      </w:pPr>
      <w:r w:rsidRPr="008C3E88">
        <w:rPr>
          <w:rFonts w:ascii="Arial" w:hAnsi="Arial" w:cs="Arial"/>
          <w:color w:val="44546A" w:themeColor="text2"/>
          <w:sz w:val="48"/>
          <w:szCs w:val="48"/>
        </w:rPr>
        <w:t>DOSSIER DE DEMANDE D’AIDE</w:t>
      </w:r>
      <w:r w:rsidRPr="008C3E88">
        <w:rPr>
          <w:rFonts w:ascii="Arial" w:hAnsi="Arial" w:cs="Arial"/>
          <w:color w:val="44546A" w:themeColor="text2"/>
          <w:spacing w:val="-16"/>
          <w:sz w:val="48"/>
          <w:szCs w:val="48"/>
        </w:rPr>
        <w:t xml:space="preserve"> </w:t>
      </w:r>
      <w:r w:rsidRPr="008C3E88">
        <w:rPr>
          <w:rFonts w:ascii="Arial" w:hAnsi="Arial" w:cs="Arial"/>
          <w:color w:val="44546A" w:themeColor="text2"/>
          <w:sz w:val="48"/>
          <w:szCs w:val="48"/>
        </w:rPr>
        <w:t>À</w:t>
      </w:r>
      <w:r w:rsidRPr="008C3E88">
        <w:rPr>
          <w:rFonts w:ascii="Arial" w:hAnsi="Arial" w:cs="Arial"/>
          <w:color w:val="44546A" w:themeColor="text2"/>
          <w:spacing w:val="-16"/>
          <w:sz w:val="48"/>
          <w:szCs w:val="48"/>
        </w:rPr>
        <w:t xml:space="preserve"> </w:t>
      </w:r>
      <w:r w:rsidRPr="008C3E88">
        <w:rPr>
          <w:rFonts w:ascii="Arial" w:hAnsi="Arial" w:cs="Arial"/>
          <w:color w:val="44546A" w:themeColor="text2"/>
          <w:sz w:val="48"/>
          <w:szCs w:val="48"/>
        </w:rPr>
        <w:t>LA</w:t>
      </w:r>
      <w:r w:rsidRPr="008C3E88">
        <w:rPr>
          <w:rFonts w:ascii="Arial" w:hAnsi="Arial" w:cs="Arial"/>
          <w:color w:val="44546A" w:themeColor="text2"/>
          <w:spacing w:val="-15"/>
          <w:sz w:val="48"/>
          <w:szCs w:val="48"/>
        </w:rPr>
        <w:t xml:space="preserve"> </w:t>
      </w:r>
      <w:r w:rsidRPr="008C3E88">
        <w:rPr>
          <w:rFonts w:ascii="Arial" w:hAnsi="Arial" w:cs="Arial"/>
          <w:color w:val="44546A" w:themeColor="text2"/>
          <w:sz w:val="48"/>
          <w:szCs w:val="48"/>
        </w:rPr>
        <w:t>VIE</w:t>
      </w:r>
      <w:r w:rsidRPr="008C3E88">
        <w:rPr>
          <w:rFonts w:ascii="Arial" w:hAnsi="Arial" w:cs="Arial"/>
          <w:color w:val="44546A" w:themeColor="text2"/>
          <w:spacing w:val="-16"/>
          <w:sz w:val="48"/>
          <w:szCs w:val="48"/>
        </w:rPr>
        <w:t xml:space="preserve"> </w:t>
      </w:r>
      <w:r w:rsidRPr="008C3E88">
        <w:rPr>
          <w:rFonts w:ascii="Arial" w:hAnsi="Arial" w:cs="Arial"/>
          <w:color w:val="44546A" w:themeColor="text2"/>
          <w:sz w:val="48"/>
          <w:szCs w:val="48"/>
        </w:rPr>
        <w:t>PARTAGEE</w:t>
      </w:r>
    </w:p>
    <w:p w:rsidR="00B9594B" w:rsidRPr="00B9594B" w:rsidRDefault="00BA07A9" w:rsidP="00B9594B">
      <w:pPr>
        <w:shd w:val="clear" w:color="auto" w:fill="F7FAFA"/>
        <w:spacing w:after="100" w:afterAutospacing="1" w:line="240" w:lineRule="auto"/>
        <w:outlineLvl w:val="2"/>
        <w:rPr>
          <w:rFonts w:ascii="Arial" w:eastAsia="Times New Roman" w:hAnsi="Arial" w:cs="Arial"/>
          <w:b/>
          <w:bCs/>
          <w:color w:val="3B3B3B"/>
          <w:sz w:val="27"/>
          <w:szCs w:val="27"/>
          <w:lang w:eastAsia="fr-FR"/>
        </w:rPr>
      </w:pPr>
      <w:r>
        <w:rPr>
          <w:rFonts w:ascii="Arial" w:eastAsia="Times New Roman" w:hAnsi="Arial" w:cs="Arial"/>
          <w:b/>
          <w:bCs/>
          <w:color w:val="3B3B3B"/>
          <w:sz w:val="27"/>
          <w:szCs w:val="27"/>
          <w:lang w:eastAsia="fr-FR"/>
        </w:rPr>
        <w:t xml:space="preserve"> </w:t>
      </w:r>
    </w:p>
    <w:p w:rsidR="00B9594B" w:rsidRDefault="00B9594B" w:rsidP="00B9594B">
      <w:pPr>
        <w:shd w:val="clear" w:color="auto" w:fill="FFFFFF"/>
        <w:spacing w:after="375" w:line="240" w:lineRule="auto"/>
        <w:outlineLvl w:val="2"/>
        <w:rPr>
          <w:rFonts w:ascii="Arial" w:eastAsia="Times New Roman" w:hAnsi="Arial" w:cs="Arial"/>
          <w:b/>
          <w:bCs/>
          <w:color w:val="3B3B3B"/>
          <w:sz w:val="27"/>
          <w:szCs w:val="27"/>
          <w:lang w:eastAsia="fr-FR"/>
        </w:rPr>
      </w:pPr>
      <w:r w:rsidRPr="00B9594B">
        <w:rPr>
          <w:rFonts w:ascii="Arial" w:eastAsia="Times New Roman" w:hAnsi="Arial" w:cs="Arial"/>
          <w:b/>
          <w:bCs/>
          <w:color w:val="3B3B3B"/>
          <w:sz w:val="27"/>
          <w:szCs w:val="27"/>
          <w:lang w:eastAsia="fr-FR"/>
        </w:rPr>
        <w:t>Objectif</w:t>
      </w:r>
    </w:p>
    <w:p w:rsidR="00BA07A9" w:rsidRPr="00B45D8D" w:rsidRDefault="00B9594B" w:rsidP="00BA07A9">
      <w:pPr>
        <w:autoSpaceDE w:val="0"/>
        <w:autoSpaceDN w:val="0"/>
        <w:adjustRightInd w:val="0"/>
        <w:spacing w:after="0" w:line="240" w:lineRule="auto"/>
        <w:rPr>
          <w:rFonts w:ascii="Arial" w:hAnsi="Arial" w:cs="Arial"/>
          <w:b/>
          <w:color w:val="44546A" w:themeColor="text2"/>
          <w:u w:val="single"/>
        </w:rPr>
      </w:pPr>
      <w:r w:rsidRPr="00B45D8D">
        <w:rPr>
          <w:rFonts w:ascii="Arial" w:hAnsi="Arial" w:cs="Arial"/>
          <w:b/>
          <w:color w:val="44546A" w:themeColor="text2"/>
          <w:u w:val="single"/>
        </w:rPr>
        <w:t xml:space="preserve">Définition de l’habitat inclusif </w:t>
      </w:r>
      <w:r w:rsidR="00BA07A9">
        <w:rPr>
          <w:rFonts w:ascii="Arial" w:hAnsi="Arial" w:cs="Arial"/>
          <w:b/>
          <w:color w:val="44546A" w:themeColor="text2"/>
          <w:u w:val="single"/>
        </w:rPr>
        <w:t xml:space="preserve">et de </w:t>
      </w:r>
      <w:r w:rsidR="00BA07A9" w:rsidRPr="00B45D8D">
        <w:rPr>
          <w:rFonts w:ascii="Arial" w:hAnsi="Arial" w:cs="Arial"/>
          <w:b/>
          <w:color w:val="44546A" w:themeColor="text2"/>
          <w:u w:val="single"/>
        </w:rPr>
        <w:t>l’aide à la vie partagée (</w:t>
      </w:r>
      <w:proofErr w:type="gramStart"/>
      <w:r w:rsidR="00BA07A9" w:rsidRPr="00B45D8D">
        <w:rPr>
          <w:rFonts w:ascii="Arial" w:hAnsi="Arial" w:cs="Arial"/>
          <w:b/>
          <w:color w:val="44546A" w:themeColor="text2"/>
          <w:u w:val="single"/>
        </w:rPr>
        <w:t>AVP)  :</w:t>
      </w:r>
      <w:proofErr w:type="gramEnd"/>
    </w:p>
    <w:p w:rsidR="00B9594B" w:rsidRPr="00B45D8D" w:rsidRDefault="00B9594B" w:rsidP="00B9594B">
      <w:pPr>
        <w:autoSpaceDE w:val="0"/>
        <w:autoSpaceDN w:val="0"/>
        <w:adjustRightInd w:val="0"/>
        <w:spacing w:after="0" w:line="240" w:lineRule="auto"/>
        <w:jc w:val="both"/>
        <w:rPr>
          <w:rFonts w:ascii="Arial" w:hAnsi="Arial" w:cs="Arial"/>
          <w:color w:val="000000"/>
        </w:rPr>
      </w:pPr>
    </w:p>
    <w:p w:rsidR="00B9594B" w:rsidRDefault="00B9594B" w:rsidP="00B9594B">
      <w:pPr>
        <w:autoSpaceDE w:val="0"/>
        <w:autoSpaceDN w:val="0"/>
        <w:adjustRightInd w:val="0"/>
        <w:spacing w:after="0" w:line="240" w:lineRule="auto"/>
        <w:jc w:val="both"/>
        <w:rPr>
          <w:rFonts w:ascii="Arial" w:hAnsi="Arial" w:cs="Arial"/>
        </w:rPr>
      </w:pPr>
      <w:r w:rsidRPr="00B45D8D">
        <w:rPr>
          <w:rFonts w:ascii="Arial" w:hAnsi="Arial" w:cs="Arial"/>
          <w:color w:val="000000"/>
        </w:rPr>
        <w:t xml:space="preserve">Tel que mentionné à l’article L.281-1 du code de l’action sociale et des familles, </w:t>
      </w:r>
      <w:r w:rsidRPr="00BA07A9">
        <w:rPr>
          <w:rFonts w:ascii="Arial" w:hAnsi="Arial" w:cs="Arial"/>
          <w:b/>
          <w:color w:val="000000"/>
        </w:rPr>
        <w:t>l’habitat inclusif</w:t>
      </w:r>
      <w:r w:rsidRPr="00B45D8D">
        <w:rPr>
          <w:rFonts w:ascii="Arial" w:hAnsi="Arial" w:cs="Arial"/>
          <w:color w:val="000000"/>
        </w:rPr>
        <w:t xml:space="preserve"> est un </w:t>
      </w:r>
      <w:r w:rsidRPr="00B45D8D">
        <w:rPr>
          <w:rFonts w:ascii="Arial" w:hAnsi="Arial" w:cs="Arial"/>
        </w:rPr>
        <w:t>habitat regroupé, accompagné, partagé et inséré dans la vie locale. Il participe au développement d’une société plus inclusive dans un environnement</w:t>
      </w:r>
      <w:r w:rsidRPr="00B45D8D">
        <w:rPr>
          <w:rFonts w:ascii="Arial" w:hAnsi="Arial" w:cs="Arial"/>
          <w:strike/>
        </w:rPr>
        <w:t xml:space="preserve"> </w:t>
      </w:r>
      <w:r w:rsidRPr="00B45D8D">
        <w:rPr>
          <w:rFonts w:ascii="Arial" w:hAnsi="Arial" w:cs="Arial"/>
        </w:rPr>
        <w:t>facilitant la participation sociale des personnes handicapées et/ou âgées ; il participe aussi à la promotion d’une nouvelle forme d’habiter adaptée à une société de la longévité.</w:t>
      </w:r>
    </w:p>
    <w:p w:rsidR="00B9594B" w:rsidRDefault="00B9594B" w:rsidP="00B9594B">
      <w:pPr>
        <w:autoSpaceDE w:val="0"/>
        <w:autoSpaceDN w:val="0"/>
        <w:adjustRightInd w:val="0"/>
        <w:spacing w:after="0" w:line="240" w:lineRule="auto"/>
        <w:jc w:val="both"/>
        <w:rPr>
          <w:rFonts w:ascii="Arial" w:hAnsi="Arial" w:cs="Arial"/>
        </w:rPr>
      </w:pPr>
    </w:p>
    <w:p w:rsidR="00B9594B" w:rsidRPr="00BA07A9" w:rsidRDefault="00B9594B" w:rsidP="00B9594B">
      <w:pPr>
        <w:autoSpaceDE w:val="0"/>
        <w:autoSpaceDN w:val="0"/>
        <w:adjustRightInd w:val="0"/>
        <w:spacing w:after="0" w:line="240" w:lineRule="auto"/>
        <w:jc w:val="both"/>
        <w:rPr>
          <w:rFonts w:ascii="Arial" w:hAnsi="Arial" w:cs="Arial"/>
          <w:b/>
        </w:rPr>
      </w:pPr>
      <w:r w:rsidRPr="00BA07A9">
        <w:rPr>
          <w:rFonts w:ascii="Arial" w:hAnsi="Arial" w:cs="Arial"/>
          <w:b/>
        </w:rPr>
        <w:t>Le public accueilli :</w:t>
      </w:r>
    </w:p>
    <w:p w:rsidR="00B9594B" w:rsidRDefault="00B9594B" w:rsidP="00B9594B">
      <w:pPr>
        <w:autoSpaceDE w:val="0"/>
        <w:autoSpaceDN w:val="0"/>
        <w:adjustRightInd w:val="0"/>
        <w:spacing w:after="0" w:line="240" w:lineRule="auto"/>
        <w:jc w:val="both"/>
        <w:rPr>
          <w:rFonts w:ascii="Arial" w:hAnsi="Arial" w:cs="Arial"/>
        </w:rPr>
      </w:pPr>
    </w:p>
    <w:p w:rsidR="00B9594B" w:rsidRPr="00B45D8D" w:rsidRDefault="00B9594B" w:rsidP="00B9594B">
      <w:pPr>
        <w:pStyle w:val="Paragraphedeliste"/>
        <w:numPr>
          <w:ilvl w:val="2"/>
          <w:numId w:val="6"/>
        </w:numPr>
        <w:adjustRightInd w:val="0"/>
        <w:spacing w:after="77"/>
        <w:ind w:left="709"/>
        <w:jc w:val="both"/>
        <w:rPr>
          <w:rFonts w:ascii="Arial" w:hAnsi="Arial" w:cs="Arial"/>
          <w:b/>
          <w:bCs/>
          <w:color w:val="000000"/>
        </w:rPr>
      </w:pPr>
      <w:r w:rsidRPr="00B45D8D">
        <w:rPr>
          <w:rFonts w:ascii="Arial" w:hAnsi="Arial" w:cs="Arial"/>
          <w:color w:val="000000"/>
        </w:rPr>
        <w:t xml:space="preserve">Les personnes en situation de handicap, sans limite d’âge, qui bénéficient d’un droit ouvert à la MDPH (AAH, PCH, RQTH, CMI, etc.) ou d’une pension d’invalidité délivrée par la Caisse primaire d’assurance maladie (CPAM) et </w:t>
      </w:r>
      <w:r w:rsidRPr="00B45D8D">
        <w:rPr>
          <w:rFonts w:ascii="Arial" w:hAnsi="Arial" w:cs="Arial"/>
          <w:b/>
          <w:bCs/>
          <w:color w:val="000000"/>
        </w:rPr>
        <w:t>sans condition de ressources</w:t>
      </w:r>
    </w:p>
    <w:p w:rsidR="00B9594B" w:rsidRPr="00B45D8D" w:rsidRDefault="00B9594B" w:rsidP="00B9594B">
      <w:pPr>
        <w:pStyle w:val="Paragraphedeliste"/>
        <w:numPr>
          <w:ilvl w:val="2"/>
          <w:numId w:val="6"/>
        </w:numPr>
        <w:adjustRightInd w:val="0"/>
        <w:ind w:left="709"/>
        <w:jc w:val="both"/>
        <w:rPr>
          <w:rFonts w:ascii="Arial" w:hAnsi="Arial" w:cs="Arial"/>
          <w:color w:val="000000"/>
        </w:rPr>
      </w:pPr>
      <w:r w:rsidRPr="00B45D8D">
        <w:rPr>
          <w:rFonts w:ascii="Arial" w:hAnsi="Arial" w:cs="Arial"/>
          <w:color w:val="000000"/>
        </w:rPr>
        <w:t xml:space="preserve">Les personnes âgées de plus de 65 ans, </w:t>
      </w:r>
      <w:r w:rsidRPr="00B45D8D">
        <w:rPr>
          <w:rFonts w:ascii="Arial" w:hAnsi="Arial" w:cs="Arial"/>
          <w:b/>
          <w:bCs/>
          <w:color w:val="000000"/>
        </w:rPr>
        <w:t>sans condition de ressources</w:t>
      </w:r>
      <w:r w:rsidRPr="00B45D8D">
        <w:rPr>
          <w:rFonts w:ascii="Arial" w:hAnsi="Arial" w:cs="Arial"/>
          <w:color w:val="000000"/>
        </w:rPr>
        <w:t>.</w:t>
      </w:r>
    </w:p>
    <w:p w:rsidR="00B9594B" w:rsidRDefault="00B9594B" w:rsidP="00B9594B">
      <w:pPr>
        <w:autoSpaceDE w:val="0"/>
        <w:autoSpaceDN w:val="0"/>
        <w:adjustRightInd w:val="0"/>
        <w:spacing w:after="0" w:line="240" w:lineRule="auto"/>
        <w:jc w:val="both"/>
        <w:rPr>
          <w:rFonts w:ascii="Arial" w:hAnsi="Arial" w:cs="Arial"/>
        </w:rPr>
      </w:pPr>
    </w:p>
    <w:p w:rsidR="00B9594B" w:rsidRPr="00B45D8D" w:rsidRDefault="00B9594B" w:rsidP="00B9594B">
      <w:pPr>
        <w:autoSpaceDE w:val="0"/>
        <w:autoSpaceDN w:val="0"/>
        <w:adjustRightInd w:val="0"/>
        <w:spacing w:after="0" w:line="240" w:lineRule="auto"/>
        <w:jc w:val="both"/>
        <w:rPr>
          <w:rFonts w:ascii="Arial" w:hAnsi="Arial" w:cs="Arial"/>
          <w:shd w:val="clear" w:color="auto" w:fill="FFFFFF"/>
        </w:rPr>
      </w:pPr>
      <w:r w:rsidRPr="00BA07A9">
        <w:rPr>
          <w:rFonts w:ascii="Arial" w:hAnsi="Arial" w:cs="Arial"/>
          <w:b/>
          <w:color w:val="202124"/>
          <w:shd w:val="clear" w:color="auto" w:fill="FFFFFF"/>
        </w:rPr>
        <w:t>L'</w:t>
      </w:r>
      <w:r w:rsidRPr="00BA07A9">
        <w:rPr>
          <w:rFonts w:ascii="Arial" w:hAnsi="Arial" w:cs="Arial"/>
          <w:b/>
          <w:bCs/>
          <w:color w:val="202124"/>
          <w:shd w:val="clear" w:color="auto" w:fill="FFFFFF"/>
        </w:rPr>
        <w:t>aide à la vie partagée</w:t>
      </w:r>
      <w:r w:rsidRPr="00BA07A9">
        <w:rPr>
          <w:rFonts w:ascii="Arial" w:hAnsi="Arial" w:cs="Arial"/>
          <w:b/>
          <w:color w:val="202124"/>
          <w:shd w:val="clear" w:color="auto" w:fill="FFFFFF"/>
        </w:rPr>
        <w:t> </w:t>
      </w:r>
      <w:r w:rsidRPr="00B45D8D">
        <w:rPr>
          <w:rFonts w:ascii="Arial" w:hAnsi="Arial" w:cs="Arial"/>
          <w:color w:val="202124"/>
          <w:shd w:val="clear" w:color="auto" w:fill="FFFFFF"/>
        </w:rPr>
        <w:t>est une </w:t>
      </w:r>
      <w:r w:rsidRPr="00B45D8D">
        <w:rPr>
          <w:rFonts w:ascii="Arial" w:hAnsi="Arial" w:cs="Arial"/>
          <w:bCs/>
          <w:color w:val="202124"/>
          <w:shd w:val="clear" w:color="auto" w:fill="FFFFFF"/>
        </w:rPr>
        <w:t>aide</w:t>
      </w:r>
      <w:r w:rsidRPr="00B45D8D">
        <w:rPr>
          <w:rFonts w:ascii="Arial" w:hAnsi="Arial" w:cs="Arial"/>
          <w:color w:val="202124"/>
          <w:shd w:val="clear" w:color="auto" w:fill="FFFFFF"/>
        </w:rPr>
        <w:t> individuelle, versée par le Conseil départemental de l’Essonne</w:t>
      </w:r>
      <w:r w:rsidRPr="00B45D8D">
        <w:rPr>
          <w:rFonts w:ascii="Arial" w:hAnsi="Arial" w:cs="Arial"/>
          <w:shd w:val="clear" w:color="auto" w:fill="FFFFFF"/>
        </w:rPr>
        <w:t>, dans un cadre conventionnel, à la personne morale chargée d’assurer le projet de vie sociale et partagée d’un habitat inclusif, pour financer ce projet de </w:t>
      </w:r>
      <w:r w:rsidRPr="00B45D8D">
        <w:rPr>
          <w:rFonts w:ascii="Arial" w:hAnsi="Arial" w:cs="Arial"/>
          <w:bCs/>
          <w:shd w:val="clear" w:color="auto" w:fill="FFFFFF"/>
        </w:rPr>
        <w:t>vie</w:t>
      </w:r>
      <w:r w:rsidRPr="00B45D8D">
        <w:rPr>
          <w:rFonts w:ascii="Arial" w:hAnsi="Arial" w:cs="Arial"/>
          <w:shd w:val="clear" w:color="auto" w:fill="FFFFFF"/>
        </w:rPr>
        <w:t> sociale et </w:t>
      </w:r>
      <w:r w:rsidRPr="00B45D8D">
        <w:rPr>
          <w:rFonts w:ascii="Arial" w:hAnsi="Arial" w:cs="Arial"/>
          <w:bCs/>
          <w:shd w:val="clear" w:color="auto" w:fill="FFFFFF"/>
        </w:rPr>
        <w:t>partagée</w:t>
      </w:r>
      <w:r w:rsidRPr="00B45D8D">
        <w:rPr>
          <w:rFonts w:ascii="Arial" w:hAnsi="Arial" w:cs="Arial"/>
          <w:shd w:val="clear" w:color="auto" w:fill="FFFFFF"/>
        </w:rPr>
        <w:t> des habitants.</w:t>
      </w:r>
    </w:p>
    <w:p w:rsidR="00B9594B" w:rsidRPr="00B45D8D" w:rsidRDefault="00B9594B" w:rsidP="00B9594B">
      <w:pPr>
        <w:autoSpaceDE w:val="0"/>
        <w:autoSpaceDN w:val="0"/>
        <w:adjustRightInd w:val="0"/>
        <w:spacing w:after="0" w:line="240" w:lineRule="auto"/>
        <w:jc w:val="both"/>
        <w:rPr>
          <w:rFonts w:ascii="Arial" w:hAnsi="Arial" w:cs="Arial"/>
          <w:color w:val="000000"/>
        </w:rPr>
      </w:pPr>
    </w:p>
    <w:p w:rsidR="00B9594B" w:rsidRPr="00BA07A9" w:rsidRDefault="00B9594B" w:rsidP="00B9594B">
      <w:pPr>
        <w:autoSpaceDE w:val="0"/>
        <w:autoSpaceDN w:val="0"/>
        <w:adjustRightInd w:val="0"/>
        <w:spacing w:after="0" w:line="240" w:lineRule="auto"/>
        <w:jc w:val="both"/>
        <w:rPr>
          <w:rFonts w:ascii="Arial" w:hAnsi="Arial" w:cs="Arial"/>
          <w:b/>
          <w:color w:val="000000"/>
        </w:rPr>
      </w:pPr>
      <w:r w:rsidRPr="00BA07A9">
        <w:rPr>
          <w:rFonts w:ascii="Arial" w:hAnsi="Arial" w:cs="Arial"/>
          <w:b/>
          <w:color w:val="000000"/>
        </w:rPr>
        <w:t xml:space="preserve">L’aide est destinée à financer : </w:t>
      </w:r>
    </w:p>
    <w:p w:rsidR="00B9594B" w:rsidRPr="00BA07A9" w:rsidRDefault="00B9594B" w:rsidP="00B9594B">
      <w:pPr>
        <w:pStyle w:val="Paragraphedeliste"/>
        <w:numPr>
          <w:ilvl w:val="0"/>
          <w:numId w:val="2"/>
        </w:numPr>
        <w:adjustRightInd w:val="0"/>
        <w:jc w:val="both"/>
        <w:rPr>
          <w:rFonts w:ascii="Arial" w:hAnsi="Arial" w:cs="Arial"/>
          <w:color w:val="000000"/>
        </w:rPr>
      </w:pPr>
      <w:r w:rsidRPr="00BA07A9">
        <w:rPr>
          <w:rFonts w:ascii="Arial" w:hAnsi="Arial" w:cs="Arial"/>
          <w:color w:val="000000"/>
        </w:rPr>
        <w:t>L’animation de l’habitat inclusif,</w:t>
      </w:r>
    </w:p>
    <w:p w:rsidR="00B9594B" w:rsidRPr="00BA07A9" w:rsidRDefault="00B9594B" w:rsidP="00B9594B">
      <w:pPr>
        <w:pStyle w:val="Paragraphedeliste"/>
        <w:numPr>
          <w:ilvl w:val="0"/>
          <w:numId w:val="2"/>
        </w:numPr>
        <w:adjustRightInd w:val="0"/>
        <w:jc w:val="both"/>
        <w:rPr>
          <w:rFonts w:ascii="Arial" w:hAnsi="Arial" w:cs="Arial"/>
          <w:color w:val="000000"/>
        </w:rPr>
      </w:pPr>
      <w:r w:rsidRPr="00BA07A9">
        <w:rPr>
          <w:rFonts w:ascii="Arial" w:hAnsi="Arial" w:cs="Arial"/>
          <w:color w:val="000000"/>
        </w:rPr>
        <w:t>La coordination du projet de vie sociale et partagée,</w:t>
      </w:r>
    </w:p>
    <w:p w:rsidR="00B9594B" w:rsidRPr="00BA07A9" w:rsidRDefault="00B9594B" w:rsidP="00B9594B">
      <w:pPr>
        <w:pStyle w:val="Paragraphedeliste"/>
        <w:numPr>
          <w:ilvl w:val="0"/>
          <w:numId w:val="2"/>
        </w:numPr>
        <w:adjustRightInd w:val="0"/>
        <w:jc w:val="both"/>
        <w:rPr>
          <w:rFonts w:ascii="Arial" w:hAnsi="Arial" w:cs="Arial"/>
          <w:color w:val="000000"/>
        </w:rPr>
      </w:pPr>
      <w:r w:rsidRPr="00BA07A9">
        <w:rPr>
          <w:rFonts w:ascii="Arial" w:hAnsi="Arial" w:cs="Arial"/>
          <w:color w:val="000000"/>
        </w:rPr>
        <w:t xml:space="preserve">La régulation du « vivre ensemble », à l’intérieur comme à l’extérieur de l’habitat (entourage, voisinage, services de proximité). </w:t>
      </w:r>
    </w:p>
    <w:p w:rsidR="00B9594B" w:rsidRPr="00B9594B" w:rsidRDefault="00B9594B" w:rsidP="00B9594B">
      <w:pPr>
        <w:adjustRightInd w:val="0"/>
        <w:jc w:val="both"/>
        <w:rPr>
          <w:rFonts w:ascii="Arial" w:hAnsi="Arial" w:cs="Arial"/>
        </w:rPr>
      </w:pPr>
      <w:r w:rsidRPr="00B9594B">
        <w:rPr>
          <w:rFonts w:ascii="Arial" w:hAnsi="Arial" w:cs="Arial"/>
        </w:rPr>
        <w:t xml:space="preserve">Selon le degré d’intensité du projet de vie sociale et partagée mis en œuvre par le porteur de projet, différents niveaux de financement seront attribués par le Conseil Départemental en lien avec la Conférence des financeurs de l’habitat inclusif. A titre de repère, les montants pondérés peuvent se situer ainsi : </w:t>
      </w:r>
    </w:p>
    <w:p w:rsidR="00B9594B" w:rsidRPr="00B9594B" w:rsidRDefault="00B9594B" w:rsidP="00B9594B">
      <w:pPr>
        <w:pStyle w:val="Paragraphedeliste"/>
        <w:numPr>
          <w:ilvl w:val="0"/>
          <w:numId w:val="2"/>
        </w:numPr>
        <w:adjustRightInd w:val="0"/>
        <w:jc w:val="both"/>
        <w:rPr>
          <w:rFonts w:ascii="Arial" w:hAnsi="Arial" w:cs="Arial"/>
        </w:rPr>
      </w:pPr>
      <w:r w:rsidRPr="00CF4144">
        <w:sym w:font="Wingdings" w:char="F09F"/>
      </w:r>
      <w:r w:rsidRPr="00B9594B">
        <w:rPr>
          <w:rFonts w:ascii="Arial" w:hAnsi="Arial" w:cs="Arial"/>
        </w:rPr>
        <w:t xml:space="preserve"> 5 000 € / an / habitant : AVP socle</w:t>
      </w:r>
    </w:p>
    <w:p w:rsidR="00B9594B" w:rsidRPr="00B9594B" w:rsidRDefault="00B9594B" w:rsidP="00B9594B">
      <w:pPr>
        <w:pStyle w:val="Paragraphedeliste"/>
        <w:numPr>
          <w:ilvl w:val="0"/>
          <w:numId w:val="2"/>
        </w:numPr>
        <w:adjustRightInd w:val="0"/>
        <w:jc w:val="both"/>
        <w:rPr>
          <w:rFonts w:ascii="Arial" w:hAnsi="Arial" w:cs="Arial"/>
        </w:rPr>
      </w:pPr>
      <w:r w:rsidRPr="00CF4144">
        <w:sym w:font="Wingdings" w:char="F09F"/>
      </w:r>
      <w:r w:rsidRPr="00B9594B">
        <w:rPr>
          <w:rFonts w:ascii="Arial" w:hAnsi="Arial" w:cs="Arial"/>
        </w:rPr>
        <w:t xml:space="preserve"> 7 500 € / an / habitant : AVP intermédiaire</w:t>
      </w:r>
    </w:p>
    <w:p w:rsidR="00B9594B" w:rsidRPr="00B9594B" w:rsidRDefault="00B9594B" w:rsidP="00B9594B">
      <w:pPr>
        <w:pStyle w:val="Paragraphedeliste"/>
        <w:numPr>
          <w:ilvl w:val="0"/>
          <w:numId w:val="2"/>
        </w:numPr>
        <w:adjustRightInd w:val="0"/>
        <w:jc w:val="both"/>
        <w:rPr>
          <w:rFonts w:ascii="Arial" w:hAnsi="Arial" w:cs="Arial"/>
        </w:rPr>
      </w:pPr>
      <w:r w:rsidRPr="00CF4144">
        <w:sym w:font="Wingdings" w:char="F09F"/>
      </w:r>
      <w:r w:rsidRPr="00B9594B">
        <w:rPr>
          <w:rFonts w:ascii="Arial" w:hAnsi="Arial" w:cs="Arial"/>
        </w:rPr>
        <w:t xml:space="preserve"> 10 000 € / an / habitant : AVP intensive</w:t>
      </w:r>
    </w:p>
    <w:p w:rsidR="00B9594B" w:rsidRPr="00BA07A9" w:rsidRDefault="00BA07A9" w:rsidP="00B9594B">
      <w:pPr>
        <w:adjustRightInd w:val="0"/>
        <w:jc w:val="both"/>
        <w:rPr>
          <w:rFonts w:ascii="Arial" w:hAnsi="Arial" w:cs="Arial"/>
          <w:i/>
        </w:rPr>
      </w:pPr>
      <w:r>
        <w:rPr>
          <w:rFonts w:ascii="Arial" w:hAnsi="Arial" w:cs="Arial"/>
          <w:b/>
        </w:rPr>
        <w:t>*</w:t>
      </w:r>
      <w:r w:rsidR="00B9594B" w:rsidRPr="00BA07A9">
        <w:rPr>
          <w:rFonts w:ascii="Arial" w:hAnsi="Arial" w:cs="Arial"/>
          <w:i/>
        </w:rPr>
        <w:t xml:space="preserve">L’AVP peut être d’un montant inférieur à ces montants au regard des spécificités du projet de vie sociale et partagée. </w:t>
      </w:r>
    </w:p>
    <w:p w:rsidR="00B9594B" w:rsidRPr="00B45D8D" w:rsidRDefault="00B9594B" w:rsidP="00B9594B">
      <w:pPr>
        <w:autoSpaceDE w:val="0"/>
        <w:autoSpaceDN w:val="0"/>
        <w:adjustRightInd w:val="0"/>
        <w:spacing w:after="0" w:line="240" w:lineRule="auto"/>
        <w:jc w:val="both"/>
        <w:rPr>
          <w:rFonts w:ascii="Arial" w:hAnsi="Arial" w:cs="Arial"/>
          <w:bCs/>
          <w:color w:val="000000"/>
        </w:rPr>
      </w:pPr>
      <w:r w:rsidRPr="00B45D8D">
        <w:rPr>
          <w:rFonts w:ascii="Arial" w:hAnsi="Arial" w:cs="Arial"/>
          <w:bCs/>
          <w:color w:val="000000"/>
        </w:rPr>
        <w:t xml:space="preserve">Elle n’a pas vocation à financer l’accompagnement individuel de la personne pour la réalisation des actes de la vie quotidienne (aide à l’autonomie et surveillance), ni le suivi des parcours individuels ou la coordination des interventions médico-sociales. </w:t>
      </w:r>
    </w:p>
    <w:p w:rsidR="00B9594B" w:rsidRPr="00B45D8D" w:rsidRDefault="00B9594B" w:rsidP="00B9594B">
      <w:pPr>
        <w:autoSpaceDE w:val="0"/>
        <w:autoSpaceDN w:val="0"/>
        <w:adjustRightInd w:val="0"/>
        <w:spacing w:after="0" w:line="240" w:lineRule="auto"/>
        <w:jc w:val="both"/>
        <w:rPr>
          <w:rFonts w:ascii="Arial" w:hAnsi="Arial" w:cs="Arial"/>
        </w:rPr>
      </w:pPr>
    </w:p>
    <w:p w:rsidR="00B9594B" w:rsidRDefault="00B9594B" w:rsidP="00B9594B">
      <w:pPr>
        <w:shd w:val="clear" w:color="auto" w:fill="FFFFFF"/>
        <w:spacing w:after="375" w:line="240" w:lineRule="auto"/>
        <w:outlineLvl w:val="2"/>
        <w:rPr>
          <w:rFonts w:ascii="Arial" w:eastAsia="Times New Roman" w:hAnsi="Arial" w:cs="Arial"/>
          <w:b/>
          <w:bCs/>
          <w:color w:val="3B3B3B"/>
          <w:sz w:val="27"/>
          <w:szCs w:val="27"/>
          <w:lang w:eastAsia="fr-FR"/>
        </w:rPr>
      </w:pPr>
      <w:r w:rsidRPr="00B9594B">
        <w:rPr>
          <w:rFonts w:ascii="Arial" w:eastAsia="Times New Roman" w:hAnsi="Arial" w:cs="Arial"/>
          <w:b/>
          <w:bCs/>
          <w:color w:val="3B3B3B"/>
          <w:sz w:val="27"/>
          <w:szCs w:val="27"/>
          <w:lang w:eastAsia="fr-FR"/>
        </w:rPr>
        <w:t>Bénéficiaires</w:t>
      </w:r>
      <w:r>
        <w:rPr>
          <w:rFonts w:ascii="Arial" w:eastAsia="Times New Roman" w:hAnsi="Arial" w:cs="Arial"/>
          <w:b/>
          <w:bCs/>
          <w:color w:val="3B3B3B"/>
          <w:sz w:val="27"/>
          <w:szCs w:val="27"/>
          <w:lang w:eastAsia="fr-FR"/>
        </w:rPr>
        <w:t xml:space="preserve"> du financement AVP </w:t>
      </w:r>
    </w:p>
    <w:p w:rsidR="00B9594B" w:rsidRPr="00B45D8D" w:rsidRDefault="00B9594B" w:rsidP="00B9594B">
      <w:pPr>
        <w:autoSpaceDE w:val="0"/>
        <w:autoSpaceDN w:val="0"/>
        <w:adjustRightInd w:val="0"/>
        <w:spacing w:after="0" w:line="240" w:lineRule="auto"/>
        <w:rPr>
          <w:rFonts w:ascii="Arial" w:hAnsi="Arial" w:cs="Arial"/>
          <w:b/>
          <w:color w:val="44546A" w:themeColor="text2"/>
          <w:u w:val="single"/>
        </w:rPr>
      </w:pPr>
      <w:r w:rsidRPr="00B45D8D">
        <w:rPr>
          <w:rFonts w:ascii="Arial" w:hAnsi="Arial" w:cs="Arial"/>
          <w:b/>
          <w:color w:val="44546A" w:themeColor="text2"/>
          <w:u w:val="single"/>
        </w:rPr>
        <w:lastRenderedPageBreak/>
        <w:t xml:space="preserve">Les </w:t>
      </w:r>
      <w:r w:rsidRPr="00B45D8D">
        <w:rPr>
          <w:rFonts w:ascii="Arial" w:hAnsi="Arial" w:cs="Arial"/>
          <w:b/>
          <w:bCs/>
          <w:color w:val="44546A" w:themeColor="text2"/>
          <w:u w:val="single"/>
        </w:rPr>
        <w:t xml:space="preserve">personnes morales </w:t>
      </w:r>
      <w:r w:rsidRPr="00B45D8D">
        <w:rPr>
          <w:rFonts w:ascii="Arial" w:hAnsi="Arial" w:cs="Arial"/>
          <w:b/>
          <w:color w:val="44546A" w:themeColor="text2"/>
          <w:u w:val="single"/>
        </w:rPr>
        <w:t>éligibles :</w:t>
      </w:r>
    </w:p>
    <w:p w:rsidR="00B9594B" w:rsidRPr="00B45D8D" w:rsidRDefault="00B9594B" w:rsidP="00B9594B">
      <w:pPr>
        <w:autoSpaceDE w:val="0"/>
        <w:autoSpaceDN w:val="0"/>
        <w:adjustRightInd w:val="0"/>
        <w:spacing w:after="0" w:line="240" w:lineRule="auto"/>
        <w:rPr>
          <w:rFonts w:ascii="Arial" w:hAnsi="Arial" w:cs="Arial"/>
          <w:color w:val="000000"/>
          <w:u w:val="single"/>
        </w:rPr>
      </w:pPr>
    </w:p>
    <w:p w:rsidR="00B9594B" w:rsidRPr="00B45D8D" w:rsidRDefault="00B9594B" w:rsidP="00B9594B">
      <w:pPr>
        <w:autoSpaceDE w:val="0"/>
        <w:autoSpaceDN w:val="0"/>
        <w:adjustRightInd w:val="0"/>
        <w:spacing w:after="0" w:line="240" w:lineRule="auto"/>
        <w:jc w:val="both"/>
        <w:rPr>
          <w:rFonts w:ascii="Arial" w:hAnsi="Arial" w:cs="Arial"/>
          <w:color w:val="000000"/>
        </w:rPr>
      </w:pPr>
      <w:r w:rsidRPr="00B45D8D">
        <w:rPr>
          <w:rFonts w:ascii="Arial" w:hAnsi="Arial" w:cs="Arial"/>
          <w:color w:val="000000"/>
        </w:rPr>
        <w:t xml:space="preserve">La personne morale chargée d’assurer le projet de vie sociale et partagée peut avoir différents statuts : </w:t>
      </w:r>
    </w:p>
    <w:p w:rsidR="00B9594B" w:rsidRDefault="00B9594B" w:rsidP="00B9594B">
      <w:pPr>
        <w:pStyle w:val="Paragraphedeliste"/>
        <w:adjustRightInd w:val="0"/>
        <w:ind w:left="567" w:firstLine="0"/>
        <w:jc w:val="both"/>
        <w:rPr>
          <w:rFonts w:ascii="Arial" w:hAnsi="Arial" w:cs="Arial"/>
          <w:color w:val="000000"/>
        </w:rPr>
      </w:pPr>
    </w:p>
    <w:p w:rsidR="00B9594B" w:rsidRPr="00B45D8D" w:rsidRDefault="00B9594B" w:rsidP="00B9594B">
      <w:pPr>
        <w:pStyle w:val="Paragraphedeliste"/>
        <w:numPr>
          <w:ilvl w:val="2"/>
          <w:numId w:val="3"/>
        </w:numPr>
        <w:adjustRightInd w:val="0"/>
        <w:ind w:left="567"/>
        <w:jc w:val="both"/>
        <w:rPr>
          <w:rFonts w:ascii="Arial" w:hAnsi="Arial" w:cs="Arial"/>
          <w:color w:val="000000"/>
        </w:rPr>
      </w:pPr>
      <w:r w:rsidRPr="00B45D8D">
        <w:rPr>
          <w:rFonts w:ascii="Arial" w:hAnsi="Arial" w:cs="Arial"/>
          <w:color w:val="000000"/>
        </w:rPr>
        <w:t xml:space="preserve">Association* </w:t>
      </w:r>
    </w:p>
    <w:p w:rsidR="00B9594B" w:rsidRPr="00B45D8D" w:rsidRDefault="00B9594B" w:rsidP="00B9594B">
      <w:pPr>
        <w:pStyle w:val="Paragraphedeliste"/>
        <w:numPr>
          <w:ilvl w:val="2"/>
          <w:numId w:val="3"/>
        </w:numPr>
        <w:adjustRightInd w:val="0"/>
        <w:ind w:left="567"/>
        <w:jc w:val="both"/>
        <w:rPr>
          <w:rFonts w:ascii="Arial" w:hAnsi="Arial" w:cs="Arial"/>
          <w:color w:val="000000"/>
        </w:rPr>
      </w:pPr>
      <w:r w:rsidRPr="00B45D8D">
        <w:rPr>
          <w:rFonts w:ascii="Arial" w:hAnsi="Arial" w:cs="Arial"/>
          <w:color w:val="000000"/>
        </w:rPr>
        <w:t>Bailleurs sociaux (sous réserve du respect de l’article 88 de la loi ELAN)</w:t>
      </w:r>
    </w:p>
    <w:p w:rsidR="00B9594B" w:rsidRPr="00B45D8D" w:rsidRDefault="00B9594B" w:rsidP="00B9594B">
      <w:pPr>
        <w:pStyle w:val="Paragraphedeliste"/>
        <w:numPr>
          <w:ilvl w:val="2"/>
          <w:numId w:val="3"/>
        </w:numPr>
        <w:adjustRightInd w:val="0"/>
        <w:ind w:left="567"/>
        <w:jc w:val="both"/>
        <w:rPr>
          <w:rFonts w:ascii="Arial" w:hAnsi="Arial" w:cs="Arial"/>
          <w:color w:val="000000"/>
        </w:rPr>
      </w:pPr>
      <w:r w:rsidRPr="00B45D8D">
        <w:rPr>
          <w:rFonts w:ascii="Arial" w:hAnsi="Arial" w:cs="Arial"/>
          <w:color w:val="000000"/>
        </w:rPr>
        <w:t>Personne morale de droit privé à but lucratif</w:t>
      </w:r>
    </w:p>
    <w:p w:rsidR="00B9594B" w:rsidRPr="00B45D8D" w:rsidRDefault="00B9594B" w:rsidP="00B9594B">
      <w:pPr>
        <w:pStyle w:val="Paragraphedeliste"/>
        <w:numPr>
          <w:ilvl w:val="2"/>
          <w:numId w:val="3"/>
        </w:numPr>
        <w:adjustRightInd w:val="0"/>
        <w:ind w:left="567"/>
        <w:jc w:val="both"/>
        <w:rPr>
          <w:rFonts w:ascii="Arial" w:hAnsi="Arial" w:cs="Arial"/>
          <w:color w:val="000000"/>
        </w:rPr>
      </w:pPr>
      <w:r w:rsidRPr="00B45D8D">
        <w:rPr>
          <w:rFonts w:ascii="Arial" w:hAnsi="Arial" w:cs="Arial"/>
          <w:color w:val="000000"/>
        </w:rPr>
        <w:t>Collectivité territoriale</w:t>
      </w:r>
    </w:p>
    <w:p w:rsidR="00B9594B" w:rsidRDefault="00B9594B" w:rsidP="00B9594B">
      <w:pPr>
        <w:pStyle w:val="Paragraphedeliste"/>
        <w:numPr>
          <w:ilvl w:val="2"/>
          <w:numId w:val="3"/>
        </w:numPr>
        <w:adjustRightInd w:val="0"/>
        <w:ind w:left="567"/>
        <w:jc w:val="both"/>
        <w:rPr>
          <w:rFonts w:ascii="Arial" w:hAnsi="Arial" w:cs="Arial"/>
          <w:color w:val="000000"/>
        </w:rPr>
      </w:pPr>
      <w:r w:rsidRPr="00B45D8D">
        <w:rPr>
          <w:rFonts w:ascii="Arial" w:hAnsi="Arial" w:cs="Arial"/>
          <w:color w:val="000000"/>
        </w:rPr>
        <w:t>Caisse d'assurance retraite et de la santé au travail (CARSAT) ou Mutualité sociale agricole (MSA)</w:t>
      </w:r>
    </w:p>
    <w:p w:rsidR="00B9594B" w:rsidRDefault="00B9594B" w:rsidP="00B9594B">
      <w:pPr>
        <w:pStyle w:val="Paragraphedeliste"/>
        <w:adjustRightInd w:val="0"/>
        <w:ind w:left="567" w:firstLine="0"/>
        <w:jc w:val="both"/>
        <w:rPr>
          <w:rFonts w:ascii="Arial" w:hAnsi="Arial" w:cs="Arial"/>
          <w:color w:val="000000"/>
        </w:rPr>
      </w:pPr>
    </w:p>
    <w:p w:rsidR="00B9594B" w:rsidRPr="00CF4144" w:rsidRDefault="00B9594B" w:rsidP="00B9594B">
      <w:pPr>
        <w:adjustRightInd w:val="0"/>
        <w:jc w:val="both"/>
        <w:rPr>
          <w:rFonts w:ascii="Arial" w:hAnsi="Arial" w:cs="Arial"/>
          <w:color w:val="000000"/>
        </w:rPr>
      </w:pPr>
      <w:r w:rsidRPr="00CF4144">
        <w:rPr>
          <w:rFonts w:ascii="Arial" w:hAnsi="Arial" w:cs="Arial"/>
          <w:color w:val="000000"/>
        </w:rPr>
        <w:t xml:space="preserve">*Si le projet d’habitat inclusif est porté par une association qui, en parallèle, gère des établissements et services sociaux et médico-sociaux (ESSMS), l’association devra alors assurer une gestion distincte de l’habitat inclusif et de l’ESSMS (personnel propre de l’habitat inclusif, comptabilité distincte…). </w:t>
      </w:r>
    </w:p>
    <w:p w:rsidR="00B9594B" w:rsidRPr="00B9594B" w:rsidRDefault="00B9594B" w:rsidP="00B9594B">
      <w:pPr>
        <w:shd w:val="clear" w:color="auto" w:fill="FFFFFF"/>
        <w:spacing w:after="375" w:line="240" w:lineRule="auto"/>
        <w:outlineLvl w:val="2"/>
        <w:rPr>
          <w:rFonts w:ascii="Arial" w:eastAsia="Times New Roman" w:hAnsi="Arial" w:cs="Arial"/>
          <w:b/>
          <w:bCs/>
          <w:color w:val="3B3B3B"/>
          <w:sz w:val="27"/>
          <w:szCs w:val="27"/>
          <w:lang w:eastAsia="fr-FR"/>
        </w:rPr>
      </w:pPr>
      <w:r w:rsidRPr="00B9594B">
        <w:rPr>
          <w:rFonts w:ascii="Arial" w:eastAsia="Times New Roman" w:hAnsi="Arial" w:cs="Arial"/>
          <w:b/>
          <w:bCs/>
          <w:color w:val="3B3B3B"/>
          <w:sz w:val="27"/>
          <w:szCs w:val="27"/>
          <w:lang w:eastAsia="fr-FR"/>
        </w:rPr>
        <w:t>Critères d'éligibilité et modalités</w:t>
      </w:r>
    </w:p>
    <w:p w:rsidR="00B9594B" w:rsidRPr="00CF4144" w:rsidRDefault="00B9594B" w:rsidP="00B9594B">
      <w:pPr>
        <w:autoSpaceDE w:val="0"/>
        <w:autoSpaceDN w:val="0"/>
        <w:adjustRightInd w:val="0"/>
        <w:spacing w:after="0" w:line="240" w:lineRule="auto"/>
        <w:jc w:val="both"/>
        <w:rPr>
          <w:rFonts w:ascii="Arial" w:hAnsi="Arial" w:cs="Arial"/>
          <w:b/>
          <w:color w:val="44546A" w:themeColor="text2"/>
          <w:u w:val="single"/>
        </w:rPr>
      </w:pPr>
      <w:r w:rsidRPr="00CF4144">
        <w:rPr>
          <w:rFonts w:ascii="Arial" w:hAnsi="Arial" w:cs="Arial"/>
          <w:b/>
          <w:color w:val="44546A" w:themeColor="text2"/>
          <w:u w:val="single"/>
        </w:rPr>
        <w:t>Dépenses pouvant être financées et montant de l’AVP :</w:t>
      </w:r>
    </w:p>
    <w:p w:rsidR="00B9594B" w:rsidRPr="00CF4144" w:rsidRDefault="00B9594B" w:rsidP="00B9594B">
      <w:pPr>
        <w:autoSpaceDE w:val="0"/>
        <w:autoSpaceDN w:val="0"/>
        <w:adjustRightInd w:val="0"/>
        <w:spacing w:after="0" w:line="240" w:lineRule="auto"/>
        <w:jc w:val="both"/>
        <w:rPr>
          <w:rFonts w:ascii="Arial" w:hAnsi="Arial" w:cs="Arial"/>
        </w:rPr>
      </w:pPr>
    </w:p>
    <w:p w:rsidR="00B9594B" w:rsidRPr="00CF4144" w:rsidRDefault="00B9594B" w:rsidP="00B9594B">
      <w:pPr>
        <w:autoSpaceDE w:val="0"/>
        <w:autoSpaceDN w:val="0"/>
        <w:adjustRightInd w:val="0"/>
        <w:spacing w:after="0" w:line="240" w:lineRule="auto"/>
        <w:jc w:val="both"/>
        <w:rPr>
          <w:rFonts w:ascii="Arial" w:hAnsi="Arial" w:cs="Arial"/>
          <w:b/>
        </w:rPr>
      </w:pPr>
      <w:r w:rsidRPr="00CF4144">
        <w:rPr>
          <w:rFonts w:ascii="Arial" w:hAnsi="Arial" w:cs="Arial"/>
          <w:b/>
        </w:rPr>
        <w:t xml:space="preserve">Les fonctions susceptibles d’être financées par l’aide à la vie partagée relèvent de cinq domaines : </w:t>
      </w:r>
    </w:p>
    <w:p w:rsidR="00B9594B" w:rsidRPr="00CF4144" w:rsidRDefault="00B9594B" w:rsidP="00B9594B">
      <w:pPr>
        <w:autoSpaceDE w:val="0"/>
        <w:autoSpaceDN w:val="0"/>
        <w:adjustRightInd w:val="0"/>
        <w:spacing w:after="0" w:line="240" w:lineRule="auto"/>
        <w:jc w:val="both"/>
        <w:rPr>
          <w:rFonts w:ascii="Arial" w:hAnsi="Arial" w:cs="Arial"/>
        </w:rPr>
      </w:pPr>
    </w:p>
    <w:p w:rsidR="00B9594B" w:rsidRPr="00CF4144" w:rsidRDefault="00B9594B" w:rsidP="00B9594B">
      <w:pPr>
        <w:pStyle w:val="Paragraphedeliste"/>
        <w:numPr>
          <w:ilvl w:val="3"/>
          <w:numId w:val="4"/>
        </w:numPr>
        <w:adjustRightInd w:val="0"/>
        <w:ind w:left="851"/>
        <w:jc w:val="both"/>
        <w:rPr>
          <w:rFonts w:ascii="Arial" w:hAnsi="Arial" w:cs="Arial"/>
        </w:rPr>
      </w:pPr>
      <w:r w:rsidRPr="00CF4144">
        <w:rPr>
          <w:rFonts w:ascii="Arial" w:hAnsi="Arial" w:cs="Arial"/>
          <w:b/>
        </w:rPr>
        <w:t>La participation sociale des habitants</w:t>
      </w:r>
      <w:r w:rsidRPr="00CF4144">
        <w:rPr>
          <w:rFonts w:ascii="Arial" w:hAnsi="Arial" w:cs="Arial"/>
        </w:rPr>
        <w:t xml:space="preserve">, le développement de la citoyenneté et du pouvoir d’agir </w:t>
      </w:r>
    </w:p>
    <w:p w:rsidR="00B9594B" w:rsidRPr="00CF4144" w:rsidRDefault="00B9594B" w:rsidP="00B9594B">
      <w:pPr>
        <w:pStyle w:val="Paragraphedeliste"/>
        <w:numPr>
          <w:ilvl w:val="3"/>
          <w:numId w:val="4"/>
        </w:numPr>
        <w:adjustRightInd w:val="0"/>
        <w:ind w:left="851"/>
        <w:jc w:val="both"/>
        <w:rPr>
          <w:rFonts w:ascii="Arial" w:hAnsi="Arial" w:cs="Arial"/>
        </w:rPr>
      </w:pPr>
      <w:r w:rsidRPr="00CF4144">
        <w:rPr>
          <w:rFonts w:ascii="Arial" w:hAnsi="Arial" w:cs="Arial"/>
          <w:b/>
        </w:rPr>
        <w:t>La facilitation des liens</w:t>
      </w:r>
      <w:r w:rsidRPr="00CF4144">
        <w:rPr>
          <w:rFonts w:ascii="Arial" w:hAnsi="Arial" w:cs="Arial"/>
        </w:rPr>
        <w:t xml:space="preserve"> d’une part entre les habitants (réguler les conflits, gérer les événements particuliers comme les décès, les arrivées, les départs, etc.) et d’autre part entre les habitants et l’environnement proche dans lequel se situe l’habitat (réguler le « vivre ensemble » à l’extérieur de l’habitat, faciliter les liens avec le voisinage, les services de proximité, le porteur 3P, faciliter l’utilisation du numérique etc.) </w:t>
      </w:r>
    </w:p>
    <w:p w:rsidR="00B9594B" w:rsidRPr="00CF4144" w:rsidRDefault="00B9594B" w:rsidP="00B9594B">
      <w:pPr>
        <w:pStyle w:val="Paragraphedeliste"/>
        <w:numPr>
          <w:ilvl w:val="3"/>
          <w:numId w:val="4"/>
        </w:numPr>
        <w:adjustRightInd w:val="0"/>
        <w:ind w:left="851"/>
        <w:jc w:val="both"/>
        <w:rPr>
          <w:rFonts w:ascii="Arial" w:hAnsi="Arial" w:cs="Arial"/>
        </w:rPr>
      </w:pPr>
      <w:r w:rsidRPr="00CF4144">
        <w:rPr>
          <w:rFonts w:ascii="Arial" w:hAnsi="Arial" w:cs="Arial"/>
          <w:b/>
        </w:rPr>
        <w:t>L’animation du projet</w:t>
      </w:r>
      <w:r w:rsidRPr="00CF4144">
        <w:rPr>
          <w:rFonts w:ascii="Arial" w:hAnsi="Arial" w:cs="Arial"/>
        </w:rPr>
        <w:t xml:space="preserve"> de vie sociale et des temps partagés, la gestion et la régulation de l’utilisation partagée des espaces communs, voire des circulations, ainsi que la programmation de sorties, achats, visites, interventions culturelles, sportives, fêtes, évènements de type familial, ou au sein du collectif </w:t>
      </w:r>
    </w:p>
    <w:p w:rsidR="00B9594B" w:rsidRPr="00CF4144" w:rsidRDefault="00B9594B" w:rsidP="00B9594B">
      <w:pPr>
        <w:pStyle w:val="Paragraphedeliste"/>
        <w:numPr>
          <w:ilvl w:val="3"/>
          <w:numId w:val="4"/>
        </w:numPr>
        <w:adjustRightInd w:val="0"/>
        <w:ind w:left="851"/>
        <w:jc w:val="both"/>
        <w:rPr>
          <w:rFonts w:ascii="Arial" w:hAnsi="Arial" w:cs="Arial"/>
        </w:rPr>
      </w:pPr>
      <w:r w:rsidRPr="00CF4144">
        <w:rPr>
          <w:rFonts w:ascii="Arial" w:hAnsi="Arial" w:cs="Arial"/>
          <w:b/>
        </w:rPr>
        <w:t xml:space="preserve">La coordination </w:t>
      </w:r>
      <w:r w:rsidRPr="00CF4144">
        <w:rPr>
          <w:rFonts w:ascii="Arial" w:hAnsi="Arial" w:cs="Arial"/>
        </w:rPr>
        <w:t xml:space="preserve">au sein de l’habitat des intervenants permanents et ponctuels (hors accompagnement médico-social ou social), en jouant un rôle d’alerte/vigilance, de veille ou de surveillance bienveillante pour la sécurité des habitants dans tous les domaines (logement, approvisionnement, etc.) </w:t>
      </w:r>
    </w:p>
    <w:p w:rsidR="00B9594B" w:rsidRDefault="00B9594B" w:rsidP="00B9594B">
      <w:pPr>
        <w:pStyle w:val="Paragraphedeliste"/>
        <w:numPr>
          <w:ilvl w:val="3"/>
          <w:numId w:val="4"/>
        </w:numPr>
        <w:adjustRightInd w:val="0"/>
        <w:ind w:left="851"/>
        <w:jc w:val="both"/>
        <w:rPr>
          <w:rFonts w:ascii="Arial" w:hAnsi="Arial" w:cs="Arial"/>
        </w:rPr>
      </w:pPr>
      <w:r w:rsidRPr="00CF4144">
        <w:rPr>
          <w:rFonts w:ascii="Arial" w:hAnsi="Arial" w:cs="Arial"/>
          <w:b/>
        </w:rPr>
        <w:t xml:space="preserve">L’interface </w:t>
      </w:r>
      <w:r w:rsidRPr="00CF4144">
        <w:rPr>
          <w:rFonts w:ascii="Arial" w:hAnsi="Arial" w:cs="Arial"/>
        </w:rPr>
        <w:t xml:space="preserve">technique et logistique des logements en lien avec le propriétaire (selon convention) et selon le contenu de la prestation de service. </w:t>
      </w:r>
    </w:p>
    <w:p w:rsidR="00B9594B" w:rsidRPr="00CF4144" w:rsidRDefault="00B9594B" w:rsidP="00B9594B">
      <w:pPr>
        <w:autoSpaceDE w:val="0"/>
        <w:autoSpaceDN w:val="0"/>
        <w:adjustRightInd w:val="0"/>
        <w:spacing w:after="0" w:line="240" w:lineRule="auto"/>
        <w:jc w:val="both"/>
        <w:rPr>
          <w:rFonts w:ascii="Arial" w:hAnsi="Arial" w:cs="Arial"/>
          <w:u w:val="single"/>
        </w:rPr>
      </w:pPr>
      <w:r w:rsidRPr="00CF4144">
        <w:rPr>
          <w:rFonts w:ascii="Arial" w:hAnsi="Arial" w:cs="Arial"/>
          <w:u w:val="single"/>
        </w:rPr>
        <w:t>Les dépenses exclues :</w:t>
      </w:r>
    </w:p>
    <w:p w:rsidR="00B9594B" w:rsidRPr="00CF4144" w:rsidRDefault="00B9594B" w:rsidP="00B9594B">
      <w:pPr>
        <w:pStyle w:val="Paragraphedeliste"/>
        <w:numPr>
          <w:ilvl w:val="3"/>
          <w:numId w:val="4"/>
        </w:numPr>
        <w:adjustRightInd w:val="0"/>
        <w:jc w:val="both"/>
        <w:rPr>
          <w:rFonts w:ascii="Arial" w:hAnsi="Arial" w:cs="Arial"/>
        </w:rPr>
      </w:pPr>
      <w:r w:rsidRPr="00CF4144">
        <w:rPr>
          <w:rFonts w:ascii="Arial" w:hAnsi="Arial" w:cs="Arial"/>
        </w:rPr>
        <w:t>Les dépenses d’investissement</w:t>
      </w:r>
    </w:p>
    <w:p w:rsidR="00B9594B" w:rsidRPr="00CF4144" w:rsidRDefault="00B9594B" w:rsidP="00B9594B">
      <w:pPr>
        <w:pStyle w:val="Paragraphedeliste"/>
        <w:numPr>
          <w:ilvl w:val="3"/>
          <w:numId w:val="4"/>
        </w:numPr>
        <w:adjustRightInd w:val="0"/>
        <w:jc w:val="both"/>
        <w:rPr>
          <w:rFonts w:ascii="Arial" w:hAnsi="Arial" w:cs="Arial"/>
        </w:rPr>
      </w:pPr>
      <w:r w:rsidRPr="00CF4144">
        <w:rPr>
          <w:rFonts w:ascii="Arial" w:hAnsi="Arial" w:cs="Arial"/>
        </w:rPr>
        <w:t>Les frais financiers et judiciaires</w:t>
      </w:r>
    </w:p>
    <w:p w:rsidR="00B9594B" w:rsidRPr="00CF4144" w:rsidRDefault="00B9594B" w:rsidP="00B9594B">
      <w:pPr>
        <w:pStyle w:val="Paragraphedeliste"/>
        <w:numPr>
          <w:ilvl w:val="3"/>
          <w:numId w:val="4"/>
        </w:numPr>
        <w:adjustRightInd w:val="0"/>
        <w:jc w:val="both"/>
        <w:rPr>
          <w:rFonts w:ascii="Arial" w:hAnsi="Arial" w:cs="Arial"/>
        </w:rPr>
      </w:pPr>
      <w:r w:rsidRPr="00CF4144">
        <w:rPr>
          <w:rFonts w:ascii="Arial" w:hAnsi="Arial" w:cs="Arial"/>
        </w:rPr>
        <w:t>La charge de la dette</w:t>
      </w:r>
    </w:p>
    <w:p w:rsidR="00B9594B" w:rsidRPr="00CF4144" w:rsidRDefault="00B9594B" w:rsidP="00B9594B">
      <w:pPr>
        <w:pStyle w:val="Paragraphedeliste"/>
        <w:numPr>
          <w:ilvl w:val="3"/>
          <w:numId w:val="4"/>
        </w:numPr>
        <w:adjustRightInd w:val="0"/>
        <w:jc w:val="both"/>
        <w:rPr>
          <w:rFonts w:ascii="Arial" w:hAnsi="Arial" w:cs="Arial"/>
        </w:rPr>
      </w:pPr>
      <w:r w:rsidRPr="00CF4144">
        <w:rPr>
          <w:rFonts w:ascii="Arial" w:hAnsi="Arial" w:cs="Arial"/>
        </w:rPr>
        <w:t>Les impôts et taxes</w:t>
      </w:r>
    </w:p>
    <w:p w:rsidR="00B9594B" w:rsidRPr="00CF4144" w:rsidRDefault="00B9594B" w:rsidP="00B9594B">
      <w:pPr>
        <w:pStyle w:val="Paragraphedeliste"/>
        <w:numPr>
          <w:ilvl w:val="3"/>
          <w:numId w:val="4"/>
        </w:numPr>
        <w:adjustRightInd w:val="0"/>
        <w:jc w:val="both"/>
        <w:rPr>
          <w:rFonts w:ascii="Arial" w:hAnsi="Arial" w:cs="Arial"/>
        </w:rPr>
      </w:pPr>
      <w:r w:rsidRPr="00CF4144">
        <w:rPr>
          <w:rFonts w:ascii="Arial" w:hAnsi="Arial" w:cs="Arial"/>
        </w:rPr>
        <w:t>Les provisions et dotations aux amortissements</w:t>
      </w:r>
    </w:p>
    <w:p w:rsidR="00B9594B" w:rsidRPr="00CF4144" w:rsidRDefault="00B9594B" w:rsidP="00B9594B">
      <w:pPr>
        <w:pStyle w:val="Paragraphedeliste"/>
        <w:numPr>
          <w:ilvl w:val="3"/>
          <w:numId w:val="4"/>
        </w:numPr>
        <w:adjustRightInd w:val="0"/>
        <w:jc w:val="both"/>
        <w:rPr>
          <w:rFonts w:ascii="Arial" w:hAnsi="Arial" w:cs="Arial"/>
        </w:rPr>
      </w:pPr>
      <w:r w:rsidRPr="00CF4144">
        <w:rPr>
          <w:rFonts w:ascii="Arial" w:hAnsi="Arial" w:cs="Arial"/>
        </w:rPr>
        <w:t xml:space="preserve">Le travail effectué par les bénévoles (à l’exception des frais engagés pour la réalisation de l’opération ou du projet subventionné(e)). </w:t>
      </w:r>
    </w:p>
    <w:p w:rsidR="00B9594B" w:rsidRPr="00CF4144" w:rsidRDefault="00B9594B" w:rsidP="00B9594B">
      <w:pPr>
        <w:autoSpaceDE w:val="0"/>
        <w:autoSpaceDN w:val="0"/>
        <w:adjustRightInd w:val="0"/>
        <w:spacing w:after="0" w:line="240" w:lineRule="auto"/>
        <w:jc w:val="both"/>
        <w:rPr>
          <w:rFonts w:ascii="Arial" w:hAnsi="Arial" w:cs="Arial"/>
        </w:rPr>
      </w:pPr>
    </w:p>
    <w:p w:rsidR="00B9594B" w:rsidRPr="00CF4144" w:rsidRDefault="00B9594B" w:rsidP="00B9594B">
      <w:pPr>
        <w:autoSpaceDE w:val="0"/>
        <w:autoSpaceDN w:val="0"/>
        <w:adjustRightInd w:val="0"/>
        <w:spacing w:after="0" w:line="240" w:lineRule="auto"/>
        <w:jc w:val="both"/>
        <w:rPr>
          <w:rFonts w:ascii="Arial" w:hAnsi="Arial" w:cs="Arial"/>
          <w:bCs/>
        </w:rPr>
      </w:pPr>
      <w:r w:rsidRPr="00CF4144">
        <w:rPr>
          <w:rFonts w:ascii="Arial" w:hAnsi="Arial" w:cs="Arial"/>
        </w:rPr>
        <w:t xml:space="preserve">Le projet devra aussi prévoir un soutien dans l'accès aux services et aux droits, organisé avec les partenaires locaux. </w:t>
      </w:r>
    </w:p>
    <w:p w:rsidR="00B9594B" w:rsidRDefault="00B9594B" w:rsidP="00B9594B">
      <w:pPr>
        <w:autoSpaceDE w:val="0"/>
        <w:autoSpaceDN w:val="0"/>
        <w:adjustRightInd w:val="0"/>
        <w:spacing w:after="0" w:line="240" w:lineRule="auto"/>
        <w:jc w:val="both"/>
        <w:rPr>
          <w:rFonts w:ascii="Arial" w:hAnsi="Arial" w:cs="Arial"/>
          <w:color w:val="000000"/>
        </w:rPr>
      </w:pPr>
      <w:r w:rsidRPr="00CF4144">
        <w:rPr>
          <w:rFonts w:ascii="Arial" w:hAnsi="Arial" w:cs="Arial"/>
          <w:color w:val="000000"/>
        </w:rPr>
        <w:lastRenderedPageBreak/>
        <w:t xml:space="preserve">L’instruction des dossiers sera réalisée par les services </w:t>
      </w:r>
      <w:r>
        <w:rPr>
          <w:rFonts w:ascii="Arial" w:hAnsi="Arial" w:cs="Arial"/>
          <w:color w:val="000000"/>
        </w:rPr>
        <w:t xml:space="preserve">de la Direction de l’autonomie </w:t>
      </w:r>
      <w:r w:rsidRPr="00CF4144">
        <w:rPr>
          <w:rFonts w:ascii="Arial" w:hAnsi="Arial" w:cs="Arial"/>
          <w:color w:val="000000"/>
        </w:rPr>
        <w:t>du Département en lien avec la Conférence des financeurs de l’habitat i</w:t>
      </w:r>
      <w:r>
        <w:rPr>
          <w:rFonts w:ascii="Arial" w:hAnsi="Arial" w:cs="Arial"/>
          <w:color w:val="000000"/>
        </w:rPr>
        <w:t>nclusif et la CNSA.</w:t>
      </w:r>
    </w:p>
    <w:p w:rsidR="00BA07A9" w:rsidRPr="00CF4144" w:rsidRDefault="00BA07A9" w:rsidP="00B9594B">
      <w:pPr>
        <w:autoSpaceDE w:val="0"/>
        <w:autoSpaceDN w:val="0"/>
        <w:adjustRightInd w:val="0"/>
        <w:spacing w:after="0" w:line="240" w:lineRule="auto"/>
        <w:jc w:val="both"/>
        <w:rPr>
          <w:rFonts w:ascii="Arial" w:hAnsi="Arial" w:cs="Arial"/>
          <w:color w:val="000000"/>
        </w:rPr>
      </w:pPr>
    </w:p>
    <w:p w:rsidR="00B9594B" w:rsidRDefault="00B9594B" w:rsidP="00B9594B">
      <w:pPr>
        <w:autoSpaceDE w:val="0"/>
        <w:autoSpaceDN w:val="0"/>
        <w:adjustRightInd w:val="0"/>
        <w:spacing w:after="0" w:line="240" w:lineRule="auto"/>
        <w:jc w:val="both"/>
        <w:rPr>
          <w:rFonts w:ascii="Arial" w:hAnsi="Arial" w:cs="Arial"/>
          <w:color w:val="000000"/>
        </w:rPr>
      </w:pPr>
      <w:r w:rsidRPr="00CF4144">
        <w:rPr>
          <w:rFonts w:ascii="Arial" w:hAnsi="Arial" w:cs="Arial"/>
          <w:color w:val="000000"/>
        </w:rPr>
        <w:t>L’examen attentif des projets portera sur</w:t>
      </w:r>
      <w:r>
        <w:rPr>
          <w:rFonts w:ascii="Arial" w:hAnsi="Arial" w:cs="Arial"/>
          <w:color w:val="000000"/>
        </w:rPr>
        <w:t> le respect des conditions générales de l’habitat inclusif précédemment décrites et sur :</w:t>
      </w:r>
    </w:p>
    <w:p w:rsidR="00B9594B" w:rsidRDefault="00B9594B" w:rsidP="00B9594B">
      <w:pPr>
        <w:autoSpaceDE w:val="0"/>
        <w:autoSpaceDN w:val="0"/>
        <w:adjustRightInd w:val="0"/>
        <w:spacing w:after="0" w:line="240" w:lineRule="auto"/>
        <w:jc w:val="both"/>
        <w:rPr>
          <w:rFonts w:ascii="Arial" w:hAnsi="Arial" w:cs="Arial"/>
          <w:color w:val="000000"/>
        </w:rPr>
      </w:pPr>
    </w:p>
    <w:p w:rsidR="00B9594B" w:rsidRPr="00B74B58" w:rsidRDefault="00B9594B" w:rsidP="00B9594B">
      <w:pPr>
        <w:pStyle w:val="Paragraphedeliste"/>
        <w:numPr>
          <w:ilvl w:val="3"/>
          <w:numId w:val="5"/>
        </w:numPr>
        <w:adjustRightInd w:val="0"/>
        <w:ind w:left="851"/>
        <w:jc w:val="both"/>
        <w:rPr>
          <w:rFonts w:ascii="Arial" w:hAnsi="Arial" w:cs="Arial"/>
        </w:rPr>
      </w:pPr>
      <w:r w:rsidRPr="00B74B58">
        <w:rPr>
          <w:rFonts w:ascii="Arial" w:hAnsi="Arial" w:cs="Arial"/>
        </w:rPr>
        <w:t>L’adéquation des actions envisagées avec le public cible, et la visée inclusive de ces actions</w:t>
      </w:r>
    </w:p>
    <w:p w:rsidR="00B9594B" w:rsidRPr="00B74B58" w:rsidRDefault="00B9594B" w:rsidP="00B9594B">
      <w:pPr>
        <w:pStyle w:val="Paragraphedeliste"/>
        <w:numPr>
          <w:ilvl w:val="3"/>
          <w:numId w:val="5"/>
        </w:numPr>
        <w:adjustRightInd w:val="0"/>
        <w:ind w:left="851"/>
        <w:jc w:val="both"/>
        <w:rPr>
          <w:rFonts w:ascii="Arial" w:hAnsi="Arial" w:cs="Arial"/>
        </w:rPr>
      </w:pPr>
      <w:r w:rsidRPr="00B74B58">
        <w:rPr>
          <w:rFonts w:ascii="Arial" w:hAnsi="Arial" w:cs="Arial"/>
        </w:rPr>
        <w:t>La « taille humaine » du projet</w:t>
      </w:r>
    </w:p>
    <w:p w:rsidR="00B9594B" w:rsidRPr="00B74B58" w:rsidRDefault="00B9594B" w:rsidP="00B9594B">
      <w:pPr>
        <w:pStyle w:val="Paragraphedeliste"/>
        <w:numPr>
          <w:ilvl w:val="3"/>
          <w:numId w:val="5"/>
        </w:numPr>
        <w:adjustRightInd w:val="0"/>
        <w:ind w:left="851"/>
        <w:jc w:val="both"/>
        <w:rPr>
          <w:rFonts w:ascii="Arial" w:hAnsi="Arial" w:cs="Arial"/>
        </w:rPr>
      </w:pPr>
      <w:r w:rsidRPr="00B74B58">
        <w:rPr>
          <w:rFonts w:ascii="Arial" w:hAnsi="Arial" w:cs="Arial"/>
        </w:rPr>
        <w:t>Au territoire envisagé sur le Département de l’Essonne (localisation géographique, accessibilité, proximité des services et transports, couverture en termes d’équipements, intégration dans le maillage territorial, acteurs et partenaires identifiés…)</w:t>
      </w:r>
    </w:p>
    <w:p w:rsidR="00B9594B" w:rsidRPr="00B74B58" w:rsidRDefault="00B9594B" w:rsidP="00B9594B">
      <w:pPr>
        <w:pStyle w:val="Paragraphedeliste"/>
        <w:numPr>
          <w:ilvl w:val="3"/>
          <w:numId w:val="5"/>
        </w:numPr>
        <w:adjustRightInd w:val="0"/>
        <w:ind w:left="851"/>
        <w:jc w:val="both"/>
        <w:rPr>
          <w:rFonts w:ascii="Arial" w:hAnsi="Arial" w:cs="Arial"/>
        </w:rPr>
      </w:pPr>
      <w:r w:rsidRPr="00B74B58">
        <w:rPr>
          <w:rFonts w:ascii="Arial" w:hAnsi="Arial" w:cs="Arial"/>
        </w:rPr>
        <w:t>L’équilibre du modèle économique envisagé : co-financements mobilisés, anticipation et gestion de la vacance des logements, etc…</w:t>
      </w:r>
    </w:p>
    <w:p w:rsidR="00B9594B" w:rsidRPr="00B74B58" w:rsidRDefault="00B9594B" w:rsidP="00B9594B">
      <w:pPr>
        <w:pStyle w:val="Paragraphedeliste"/>
        <w:numPr>
          <w:ilvl w:val="0"/>
          <w:numId w:val="5"/>
        </w:numPr>
        <w:adjustRightInd w:val="0"/>
        <w:ind w:left="851"/>
        <w:jc w:val="both"/>
        <w:rPr>
          <w:rFonts w:ascii="Arial" w:hAnsi="Arial" w:cs="Arial"/>
        </w:rPr>
      </w:pPr>
      <w:r w:rsidRPr="00B74B58">
        <w:rPr>
          <w:rFonts w:ascii="Arial" w:hAnsi="Arial" w:cs="Arial"/>
        </w:rPr>
        <w:t>L’accessibilité des loyers</w:t>
      </w:r>
    </w:p>
    <w:p w:rsidR="00B9594B" w:rsidRPr="00B74B58" w:rsidRDefault="00B9594B" w:rsidP="00B9594B">
      <w:pPr>
        <w:pStyle w:val="Paragraphedeliste"/>
        <w:numPr>
          <w:ilvl w:val="3"/>
          <w:numId w:val="5"/>
        </w:numPr>
        <w:adjustRightInd w:val="0"/>
        <w:ind w:left="851"/>
        <w:jc w:val="both"/>
        <w:rPr>
          <w:rFonts w:ascii="Arial" w:hAnsi="Arial" w:cs="Arial"/>
        </w:rPr>
      </w:pPr>
      <w:r w:rsidRPr="00B74B58">
        <w:rPr>
          <w:rFonts w:ascii="Arial" w:hAnsi="Arial" w:cs="Arial"/>
        </w:rPr>
        <w:t>La qualification et au temps de présence des professionnels affecté au projet de vie sociale et partagée</w:t>
      </w:r>
    </w:p>
    <w:p w:rsidR="00B9594B" w:rsidRPr="00B74B58" w:rsidRDefault="00B9594B" w:rsidP="00B9594B">
      <w:pPr>
        <w:pStyle w:val="Paragraphedeliste"/>
        <w:numPr>
          <w:ilvl w:val="0"/>
          <w:numId w:val="5"/>
        </w:numPr>
        <w:adjustRightInd w:val="0"/>
        <w:ind w:left="851"/>
        <w:jc w:val="both"/>
        <w:rPr>
          <w:rFonts w:ascii="Arial" w:hAnsi="Arial" w:cs="Arial"/>
        </w:rPr>
      </w:pPr>
      <w:r w:rsidRPr="00B74B58">
        <w:rPr>
          <w:rFonts w:ascii="Arial" w:hAnsi="Arial" w:cs="Arial"/>
        </w:rPr>
        <w:t>La participation des aidants et/ou voisins à la conception et/ou à l’animation du projet</w:t>
      </w:r>
    </w:p>
    <w:p w:rsidR="00B9594B" w:rsidRPr="00B74B58" w:rsidRDefault="00B9594B" w:rsidP="00B9594B">
      <w:pPr>
        <w:pStyle w:val="Paragraphedeliste"/>
        <w:numPr>
          <w:ilvl w:val="3"/>
          <w:numId w:val="5"/>
        </w:numPr>
        <w:adjustRightInd w:val="0"/>
        <w:ind w:left="851"/>
        <w:jc w:val="both"/>
        <w:rPr>
          <w:rFonts w:ascii="Arial" w:hAnsi="Arial" w:cs="Arial"/>
        </w:rPr>
      </w:pPr>
      <w:r w:rsidRPr="00B74B58">
        <w:rPr>
          <w:rFonts w:ascii="Arial" w:hAnsi="Arial" w:cs="Arial"/>
        </w:rPr>
        <w:t xml:space="preserve">L’inscription de cette étape dans le parcours résidentiel de la personne (l’avant et l’après) en veillant à la prise en compte du parcours de soins et en anticipant les ruptures éventuelles dans celui-ci </w:t>
      </w:r>
    </w:p>
    <w:p w:rsidR="00B9594B" w:rsidRPr="00B74B58" w:rsidRDefault="00B9594B" w:rsidP="00B9594B">
      <w:pPr>
        <w:pStyle w:val="Paragraphedeliste"/>
        <w:numPr>
          <w:ilvl w:val="3"/>
          <w:numId w:val="5"/>
        </w:numPr>
        <w:adjustRightInd w:val="0"/>
        <w:ind w:left="851"/>
        <w:jc w:val="both"/>
        <w:rPr>
          <w:rFonts w:ascii="Arial" w:hAnsi="Arial" w:cs="Arial"/>
        </w:rPr>
      </w:pPr>
      <w:r w:rsidRPr="00B74B58">
        <w:rPr>
          <w:rFonts w:ascii="Arial" w:hAnsi="Arial" w:cs="Arial"/>
        </w:rPr>
        <w:t>La dimension partenariale du projet</w:t>
      </w:r>
    </w:p>
    <w:p w:rsidR="00B9594B" w:rsidRDefault="00B9594B" w:rsidP="00B9594B">
      <w:pPr>
        <w:pStyle w:val="Paragraphedeliste"/>
        <w:numPr>
          <w:ilvl w:val="3"/>
          <w:numId w:val="5"/>
        </w:numPr>
        <w:adjustRightInd w:val="0"/>
        <w:ind w:left="851"/>
        <w:jc w:val="both"/>
        <w:rPr>
          <w:rFonts w:ascii="Arial" w:hAnsi="Arial" w:cs="Arial"/>
        </w:rPr>
      </w:pPr>
      <w:r w:rsidRPr="00B74B58">
        <w:rPr>
          <w:rFonts w:ascii="Arial" w:hAnsi="Arial" w:cs="Arial"/>
        </w:rPr>
        <w:t>Les instances de gouvernance mises en œuvre</w:t>
      </w:r>
    </w:p>
    <w:p w:rsidR="00BA07A9" w:rsidRDefault="00BA07A9" w:rsidP="00BA07A9">
      <w:pPr>
        <w:pStyle w:val="Paragraphedeliste"/>
        <w:adjustRightInd w:val="0"/>
        <w:ind w:left="851" w:firstLine="0"/>
        <w:jc w:val="both"/>
        <w:rPr>
          <w:rFonts w:ascii="Arial" w:hAnsi="Arial" w:cs="Arial"/>
        </w:rPr>
      </w:pPr>
    </w:p>
    <w:p w:rsidR="00BA07A9" w:rsidRDefault="00BA07A9" w:rsidP="00BA07A9">
      <w:pPr>
        <w:pStyle w:val="Paragraphedeliste"/>
        <w:adjustRightInd w:val="0"/>
        <w:ind w:left="851" w:firstLine="0"/>
        <w:jc w:val="both"/>
        <w:rPr>
          <w:rFonts w:ascii="Arial" w:hAnsi="Arial" w:cs="Arial"/>
        </w:rPr>
      </w:pPr>
    </w:p>
    <w:p w:rsidR="00BA07A9" w:rsidRDefault="00BA07A9" w:rsidP="00BA07A9">
      <w:pPr>
        <w:pStyle w:val="Paragraphedeliste"/>
        <w:adjustRightInd w:val="0"/>
        <w:ind w:left="851" w:firstLine="0"/>
        <w:jc w:val="both"/>
        <w:rPr>
          <w:rFonts w:ascii="Arial" w:hAnsi="Arial" w:cs="Arial"/>
        </w:rPr>
      </w:pPr>
    </w:p>
    <w:p w:rsidR="00BA07A9" w:rsidRPr="00B74B58" w:rsidRDefault="00BA07A9" w:rsidP="00BA07A9">
      <w:pPr>
        <w:pStyle w:val="Paragraphedeliste"/>
        <w:adjustRightInd w:val="0"/>
        <w:ind w:left="851" w:firstLine="0"/>
        <w:jc w:val="both"/>
        <w:rPr>
          <w:rFonts w:ascii="Arial" w:hAnsi="Arial" w:cs="Arial"/>
        </w:rPr>
      </w:pPr>
      <w:r>
        <w:rPr>
          <w:rFonts w:ascii="Arial" w:hAnsi="Arial" w:cs="Arial"/>
        </w:rPr>
        <w:t xml:space="preserve">Dossier de candidature </w:t>
      </w:r>
      <w:bookmarkStart w:id="0" w:name="_GoBack"/>
      <w:bookmarkEnd w:id="0"/>
    </w:p>
    <w:p w:rsidR="00B9594B" w:rsidRPr="00B74B58" w:rsidRDefault="00B9594B" w:rsidP="00B9594B">
      <w:pPr>
        <w:autoSpaceDE w:val="0"/>
        <w:autoSpaceDN w:val="0"/>
        <w:adjustRightInd w:val="0"/>
        <w:spacing w:after="0" w:line="240" w:lineRule="auto"/>
        <w:jc w:val="both"/>
        <w:rPr>
          <w:rFonts w:ascii="Arial" w:hAnsi="Arial" w:cs="Arial"/>
          <w:b/>
          <w:u w:val="single"/>
        </w:rPr>
      </w:pPr>
    </w:p>
    <w:p w:rsidR="00B9594B" w:rsidRPr="00B9594B" w:rsidRDefault="00B9594B" w:rsidP="00B9594B">
      <w:pPr>
        <w:shd w:val="clear" w:color="auto" w:fill="FFFFFF"/>
        <w:spacing w:after="375" w:line="240" w:lineRule="auto"/>
        <w:rPr>
          <w:rFonts w:ascii="Roboto" w:eastAsia="Times New Roman" w:hAnsi="Roboto" w:cs="Times New Roman"/>
          <w:color w:val="3B3B3B"/>
          <w:sz w:val="23"/>
          <w:szCs w:val="23"/>
          <w:lang w:eastAsia="fr-FR"/>
        </w:rPr>
      </w:pPr>
      <w:r w:rsidRPr="00B9594B">
        <w:rPr>
          <w:rFonts w:ascii="Roboto" w:eastAsia="Times New Roman" w:hAnsi="Roboto" w:cs="Times New Roman"/>
          <w:color w:val="3B3B3B"/>
          <w:sz w:val="23"/>
          <w:szCs w:val="23"/>
          <w:lang w:eastAsia="fr-FR"/>
        </w:rPr>
        <w:t> </w:t>
      </w:r>
    </w:p>
    <w:p w:rsidR="00B902DA" w:rsidRDefault="00BA07A9"/>
    <w:sectPr w:rsidR="00B90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7C55"/>
    <w:multiLevelType w:val="hybridMultilevel"/>
    <w:tmpl w:val="4BC63A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ED4262"/>
    <w:multiLevelType w:val="hybridMultilevel"/>
    <w:tmpl w:val="9E163B1A"/>
    <w:lvl w:ilvl="0" w:tplc="040C0005">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5">
      <w:start w:val="1"/>
      <w:numFmt w:val="bullet"/>
      <w:lvlText w:val=""/>
      <w:lvlJc w:val="left"/>
      <w:pPr>
        <w:ind w:left="5040" w:hanging="360"/>
      </w:pPr>
      <w:rPr>
        <w:rFonts w:ascii="Wingdings" w:hAnsi="Wingdings"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 w15:restartNumberingAfterBreak="0">
    <w:nsid w:val="3FDD512E"/>
    <w:multiLevelType w:val="hybridMultilevel"/>
    <w:tmpl w:val="210C38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DB2FF9"/>
    <w:multiLevelType w:val="multilevel"/>
    <w:tmpl w:val="3F0A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B038F"/>
    <w:multiLevelType w:val="hybridMultilevel"/>
    <w:tmpl w:val="8D7EBF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5">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4B52A2"/>
    <w:multiLevelType w:val="hybridMultilevel"/>
    <w:tmpl w:val="BDDC2F2C"/>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C7A24E0"/>
    <w:multiLevelType w:val="hybridMultilevel"/>
    <w:tmpl w:val="DE6A18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5">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4B"/>
    <w:rsid w:val="001A3086"/>
    <w:rsid w:val="00B9594B"/>
    <w:rsid w:val="00BA07A9"/>
    <w:rsid w:val="00BF05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8520"/>
  <w15:chartTrackingRefBased/>
  <w15:docId w15:val="{3DBA5F0F-3FA1-4CC3-B07B-E62251A4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BA07A9"/>
    <w:pPr>
      <w:widowControl w:val="0"/>
      <w:autoSpaceDE w:val="0"/>
      <w:autoSpaceDN w:val="0"/>
      <w:spacing w:after="0" w:line="240" w:lineRule="auto"/>
      <w:ind w:left="839" w:right="537"/>
      <w:jc w:val="center"/>
      <w:outlineLvl w:val="0"/>
    </w:pPr>
    <w:rPr>
      <w:rFonts w:ascii="Calibri" w:eastAsia="Calibri" w:hAnsi="Calibri" w:cs="Calibri"/>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594B"/>
    <w:pPr>
      <w:widowControl w:val="0"/>
      <w:autoSpaceDE w:val="0"/>
      <w:autoSpaceDN w:val="0"/>
      <w:spacing w:after="0" w:line="240" w:lineRule="auto"/>
      <w:ind w:left="1653" w:hanging="361"/>
    </w:pPr>
    <w:rPr>
      <w:rFonts w:ascii="Arial MT" w:eastAsia="Arial MT" w:hAnsi="Arial MT" w:cs="Arial MT"/>
    </w:rPr>
  </w:style>
  <w:style w:type="character" w:customStyle="1" w:styleId="Titre1Car">
    <w:name w:val="Titre 1 Car"/>
    <w:basedOn w:val="Policepardfaut"/>
    <w:link w:val="Titre1"/>
    <w:uiPriority w:val="1"/>
    <w:rsid w:val="00BA07A9"/>
    <w:rPr>
      <w:rFonts w:ascii="Calibri" w:eastAsia="Calibri" w:hAnsi="Calibri" w:cs="Calibr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8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979</Words>
  <Characters>5386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CD91</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Bazille</dc:creator>
  <cp:keywords/>
  <dc:description/>
  <cp:lastModifiedBy>Isabelle Bazille</cp:lastModifiedBy>
  <cp:revision>1</cp:revision>
  <dcterms:created xsi:type="dcterms:W3CDTF">2023-02-16T09:43:00Z</dcterms:created>
  <dcterms:modified xsi:type="dcterms:W3CDTF">2023-02-16T09:57:00Z</dcterms:modified>
</cp:coreProperties>
</file>